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AF" w:rsidRDefault="001401AF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</w:rPr>
      </w:pP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color w:val="333333"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color w:val="333333"/>
          <w:sz w:val="44"/>
          <w:szCs w:val="44"/>
        </w:rPr>
        <w:t>国网明光</w:t>
      </w:r>
      <w:proofErr w:type="gramEnd"/>
      <w:r>
        <w:rPr>
          <w:rFonts w:ascii="黑体" w:eastAsia="黑体" w:hAnsi="黑体" w:cs="黑体" w:hint="eastAsia"/>
          <w:color w:val="333333"/>
          <w:sz w:val="44"/>
          <w:szCs w:val="44"/>
        </w:rPr>
        <w:t>市供电公司</w:t>
      </w:r>
      <w:r>
        <w:rPr>
          <w:rFonts w:ascii="黑体" w:eastAsia="黑体" w:hAnsi="黑体" w:cs="黑体" w:hint="eastAsia"/>
          <w:color w:val="333333"/>
          <w:sz w:val="44"/>
          <w:szCs w:val="44"/>
        </w:rPr>
        <w:t>2021</w:t>
      </w:r>
      <w:r>
        <w:rPr>
          <w:rFonts w:ascii="黑体" w:eastAsia="黑体" w:hAnsi="黑体" w:cs="黑体" w:hint="eastAsia"/>
          <w:color w:val="333333"/>
          <w:sz w:val="44"/>
          <w:szCs w:val="44"/>
        </w:rPr>
        <w:t>年政府信息</w:t>
      </w: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Chars="600" w:firstLine="2640"/>
        <w:jc w:val="both"/>
        <w:rPr>
          <w:rFonts w:ascii="黑体" w:eastAsia="黑体" w:hAnsi="黑体" w:cs="黑体"/>
          <w:color w:val="333333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sz w:val="44"/>
          <w:szCs w:val="44"/>
        </w:rPr>
        <w:t>公开工作年度报告</w:t>
      </w: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bookmarkStart w:id="0" w:name="OLE_LINK4"/>
      <w:bookmarkStart w:id="1" w:name="_GoBack"/>
      <w:r>
        <w:rPr>
          <w:rFonts w:ascii="宋体" w:hAnsi="宋体" w:cs="宋体" w:hint="eastAsia"/>
          <w:color w:val="333333"/>
        </w:rPr>
        <w:t>据《中华人民共和国政府信息公开条例》（国务院令第</w:t>
      </w:r>
      <w:r>
        <w:rPr>
          <w:rFonts w:ascii="宋体" w:hAnsi="宋体" w:cs="宋体" w:hint="eastAsia"/>
          <w:color w:val="333333"/>
        </w:rPr>
        <w:t>711</w:t>
      </w:r>
      <w:r>
        <w:rPr>
          <w:rFonts w:ascii="宋体" w:hAnsi="宋体" w:cs="宋体" w:hint="eastAsia"/>
          <w:color w:val="333333"/>
        </w:rPr>
        <w:t>号，以下简称《条例》）和国务院办公厅政府信息与政务公开办公室关于印发《中华人民共和国政府信息公开工作年度报告格式》的通知（国办公开办函</w:t>
      </w:r>
      <w:r>
        <w:rPr>
          <w:rFonts w:ascii="宋体" w:hAnsi="宋体" w:cs="宋体" w:hint="eastAsia"/>
          <w:color w:val="333333"/>
        </w:rPr>
        <w:t>[2021]30</w:t>
      </w:r>
      <w:r>
        <w:rPr>
          <w:rFonts w:ascii="宋体" w:hAnsi="宋体" w:cs="宋体" w:hint="eastAsia"/>
          <w:color w:val="333333"/>
        </w:rPr>
        <w:t>号）要求，现发布《国网</w:t>
      </w:r>
      <w:r>
        <w:rPr>
          <w:rFonts w:ascii="宋体" w:hAnsi="宋体" w:cs="宋体" w:hint="eastAsia"/>
          <w:color w:val="333333"/>
        </w:rPr>
        <w:t>明光市</w:t>
      </w:r>
      <w:r>
        <w:rPr>
          <w:rFonts w:ascii="宋体" w:hAnsi="宋体" w:cs="宋体" w:hint="eastAsia"/>
          <w:color w:val="333333"/>
        </w:rPr>
        <w:t>供电公司</w:t>
      </w:r>
      <w:r>
        <w:rPr>
          <w:rFonts w:ascii="宋体" w:hAnsi="宋体" w:cs="宋体" w:hint="eastAsia"/>
          <w:color w:val="333333"/>
        </w:rPr>
        <w:t>2021</w:t>
      </w:r>
      <w:r>
        <w:rPr>
          <w:rFonts w:ascii="宋体" w:hAnsi="宋体" w:cs="宋体" w:hint="eastAsia"/>
          <w:color w:val="333333"/>
        </w:rPr>
        <w:t>年政府信息公开工作年度报告》。报告主要包括：总体情况、主动公开政府信息情况、收到和处理政府信息公开申请情况、因政府信息公开被申请行政复议和提起行政诉讼情况、政府信息公开工作存在主要问题及改进情况和其他需要报告事项。本报告中使用数据统计期限为</w:t>
      </w:r>
      <w:r>
        <w:rPr>
          <w:rFonts w:ascii="宋体" w:hAnsi="宋体" w:cs="宋体" w:hint="eastAsia"/>
          <w:color w:val="333333"/>
        </w:rPr>
        <w:t>2021</w:t>
      </w:r>
      <w:r>
        <w:rPr>
          <w:rFonts w:ascii="宋体" w:hAnsi="宋体" w:cs="宋体" w:hint="eastAsia"/>
          <w:color w:val="333333"/>
        </w:rPr>
        <w:t>年</w:t>
      </w:r>
      <w:r>
        <w:rPr>
          <w:rFonts w:ascii="宋体" w:hAnsi="宋体" w:cs="宋体" w:hint="eastAsia"/>
          <w:color w:val="333333"/>
        </w:rPr>
        <w:t>1</w:t>
      </w:r>
      <w:r>
        <w:rPr>
          <w:rFonts w:ascii="宋体" w:hAnsi="宋体" w:cs="宋体" w:hint="eastAsia"/>
          <w:color w:val="333333"/>
        </w:rPr>
        <w:t>月</w:t>
      </w:r>
      <w:r>
        <w:rPr>
          <w:rFonts w:ascii="宋体" w:hAnsi="宋体" w:cs="宋体" w:hint="eastAsia"/>
          <w:color w:val="333333"/>
        </w:rPr>
        <w:t>1</w:t>
      </w:r>
      <w:r>
        <w:rPr>
          <w:rFonts w:ascii="宋体" w:hAnsi="宋体" w:cs="宋体" w:hint="eastAsia"/>
          <w:color w:val="333333"/>
        </w:rPr>
        <w:t>日至</w:t>
      </w:r>
      <w:r>
        <w:rPr>
          <w:rFonts w:ascii="宋体" w:hAnsi="宋体" w:cs="宋体" w:hint="eastAsia"/>
          <w:color w:val="333333"/>
        </w:rPr>
        <w:t>12</w:t>
      </w:r>
      <w:r>
        <w:rPr>
          <w:rFonts w:ascii="宋体" w:hAnsi="宋体" w:cs="宋体" w:hint="eastAsia"/>
          <w:color w:val="333333"/>
        </w:rPr>
        <w:t>月</w:t>
      </w:r>
      <w:r>
        <w:rPr>
          <w:rFonts w:ascii="宋体" w:hAnsi="宋体" w:cs="宋体" w:hint="eastAsia"/>
          <w:color w:val="333333"/>
        </w:rPr>
        <w:t>31</w:t>
      </w:r>
      <w:r>
        <w:rPr>
          <w:rFonts w:ascii="宋体" w:hAnsi="宋体" w:cs="宋体" w:hint="eastAsia"/>
          <w:color w:val="333333"/>
        </w:rPr>
        <w:t>日。报告的电子版可在</w:t>
      </w:r>
      <w:r>
        <w:rPr>
          <w:rFonts w:ascii="宋体" w:hAnsi="宋体" w:cs="宋体" w:hint="eastAsia"/>
          <w:color w:val="333333"/>
        </w:rPr>
        <w:t>滁州市</w:t>
      </w:r>
      <w:r>
        <w:rPr>
          <w:rFonts w:ascii="宋体" w:hAnsi="宋体" w:cs="宋体" w:hint="eastAsia"/>
          <w:color w:val="333333"/>
        </w:rPr>
        <w:t>人民政府网站下载。如对本报告有任何疑问，请与湾沚区供电公司办公室联系（地址：</w:t>
      </w:r>
      <w:proofErr w:type="gramStart"/>
      <w:r>
        <w:rPr>
          <w:rFonts w:ascii="宋体" w:hAnsi="宋体" w:cs="宋体" w:hint="eastAsia"/>
          <w:color w:val="333333"/>
        </w:rPr>
        <w:t>明光市池河</w:t>
      </w:r>
      <w:proofErr w:type="gramEnd"/>
      <w:r>
        <w:rPr>
          <w:rFonts w:ascii="宋体" w:hAnsi="宋体" w:cs="宋体" w:hint="eastAsia"/>
          <w:color w:val="333333"/>
        </w:rPr>
        <w:t>大道</w:t>
      </w:r>
      <w:r>
        <w:rPr>
          <w:rFonts w:ascii="宋体" w:hAnsi="宋体" w:cs="宋体" w:hint="eastAsia"/>
          <w:color w:val="333333"/>
        </w:rPr>
        <w:t>408</w:t>
      </w:r>
      <w:r>
        <w:rPr>
          <w:rFonts w:ascii="宋体" w:hAnsi="宋体" w:cs="宋体" w:hint="eastAsia"/>
          <w:color w:val="333333"/>
        </w:rPr>
        <w:t>号，电话：</w:t>
      </w:r>
      <w:r>
        <w:rPr>
          <w:rFonts w:ascii="宋体" w:hAnsi="宋体" w:cs="宋体" w:hint="eastAsia"/>
          <w:color w:val="333333"/>
        </w:rPr>
        <w:t>055</w:t>
      </w:r>
      <w:r>
        <w:rPr>
          <w:rFonts w:ascii="宋体" w:hAnsi="宋体" w:cs="宋体" w:hint="eastAsia"/>
          <w:color w:val="333333"/>
        </w:rPr>
        <w:t>0</w:t>
      </w:r>
      <w:r>
        <w:rPr>
          <w:rFonts w:ascii="宋体" w:hAnsi="宋体" w:cs="宋体" w:hint="eastAsia"/>
          <w:color w:val="333333"/>
        </w:rPr>
        <w:t>-8</w:t>
      </w:r>
      <w:r>
        <w:rPr>
          <w:rFonts w:ascii="宋体" w:hAnsi="宋体" w:cs="宋体" w:hint="eastAsia"/>
          <w:color w:val="333333"/>
        </w:rPr>
        <w:t>159509</w:t>
      </w:r>
      <w:r>
        <w:rPr>
          <w:rFonts w:ascii="宋体" w:hAnsi="宋体" w:cs="宋体" w:hint="eastAsia"/>
          <w:color w:val="333333"/>
        </w:rPr>
        <w:t>，邮编：</w:t>
      </w:r>
      <w:r>
        <w:rPr>
          <w:rFonts w:ascii="宋体" w:hAnsi="宋体" w:cs="宋体" w:hint="eastAsia"/>
          <w:color w:val="333333"/>
        </w:rPr>
        <w:t>2</w:t>
      </w:r>
      <w:r>
        <w:rPr>
          <w:rFonts w:ascii="宋体" w:hAnsi="宋体" w:cs="宋体" w:hint="eastAsia"/>
          <w:color w:val="333333"/>
        </w:rPr>
        <w:t>39400</w:t>
      </w:r>
      <w:r>
        <w:rPr>
          <w:rFonts w:ascii="宋体" w:hAnsi="宋体" w:cs="宋体" w:hint="eastAsia"/>
          <w:color w:val="333333"/>
        </w:rPr>
        <w:t>）。</w:t>
      </w:r>
    </w:p>
    <w:p w:rsidR="001401AF" w:rsidRDefault="001401AF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482"/>
        <w:jc w:val="both"/>
        <w:rPr>
          <w:rFonts w:ascii="宋体" w:hAnsi="宋体" w:cs="宋体"/>
          <w:b/>
          <w:color w:val="333333"/>
          <w:shd w:val="clear" w:color="auto" w:fill="FFFFFF"/>
        </w:rPr>
      </w:pP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482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一、总体情况</w:t>
      </w: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在省、市政务公开办的大力指导</w:t>
      </w:r>
      <w:r>
        <w:rPr>
          <w:rFonts w:ascii="宋体" w:hAnsi="宋体" w:cs="宋体" w:hint="eastAsia"/>
          <w:color w:val="333333"/>
        </w:rPr>
        <w:t>下，近年来，</w:t>
      </w:r>
      <w:proofErr w:type="gramStart"/>
      <w:r>
        <w:rPr>
          <w:rFonts w:ascii="宋体" w:hAnsi="宋体" w:cs="宋体" w:hint="eastAsia"/>
          <w:color w:val="333333"/>
        </w:rPr>
        <w:t>国网</w:t>
      </w:r>
      <w:r>
        <w:rPr>
          <w:rFonts w:ascii="宋体" w:hAnsi="宋体" w:cs="宋体" w:hint="eastAsia"/>
          <w:color w:val="333333"/>
        </w:rPr>
        <w:t>明光</w:t>
      </w:r>
      <w:proofErr w:type="gramEnd"/>
      <w:r>
        <w:rPr>
          <w:rFonts w:ascii="宋体" w:hAnsi="宋体" w:cs="宋体" w:hint="eastAsia"/>
          <w:color w:val="333333"/>
        </w:rPr>
        <w:t>市</w:t>
      </w:r>
      <w:r>
        <w:rPr>
          <w:rFonts w:ascii="宋体" w:hAnsi="宋体" w:cs="宋体" w:hint="eastAsia"/>
          <w:color w:val="333333"/>
        </w:rPr>
        <w:t>供电公司不断加强信息公开工作领导，坚持“以公开为常态、不公开为例外”的原则，全面推进信息公开标准化、规范化建设，取得了较明显的成绩。</w:t>
      </w:r>
    </w:p>
    <w:p w:rsidR="001401AF" w:rsidRDefault="001401AF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482"/>
        <w:jc w:val="both"/>
        <w:rPr>
          <w:rFonts w:ascii="宋体" w:hAnsi="宋体" w:cs="宋体"/>
          <w:b/>
          <w:color w:val="333333"/>
          <w:shd w:val="clear" w:color="auto" w:fill="FFFFFF"/>
        </w:rPr>
      </w:pP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482"/>
        <w:jc w:val="both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二、</w:t>
      </w:r>
      <w:r>
        <w:rPr>
          <w:rFonts w:ascii="宋体" w:hAnsi="宋体" w:cs="宋体" w:hint="eastAsia"/>
          <w:b/>
          <w:color w:val="333333"/>
          <w:shd w:val="clear" w:color="auto" w:fill="FFFFFF"/>
        </w:rPr>
        <w:t>主动公开政府信息情况</w:t>
      </w:r>
    </w:p>
    <w:tbl>
      <w:tblPr>
        <w:tblpPr w:leftFromText="180" w:rightFromText="180" w:vertAnchor="text" w:horzAnchor="page" w:tblpX="1146" w:tblpY="77"/>
        <w:tblOverlap w:val="never"/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1401AF">
        <w:trPr>
          <w:trHeight w:val="34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01AF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1401AF">
        <w:trPr>
          <w:trHeight w:val="32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1401AF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01AF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1401AF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1401AF" w:rsidRDefault="001401AF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 xml:space="preserve"> </w:t>
      </w:r>
      <w:r>
        <w:rPr>
          <w:rFonts w:ascii="宋体" w:hAnsi="宋体" w:cs="宋体" w:hint="eastAsia"/>
          <w:b/>
          <w:color w:val="333333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1401AF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lastRenderedPageBreak/>
              <w:t>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申请人情况</w:t>
            </w:r>
          </w:p>
        </w:tc>
      </w:tr>
      <w:tr w:rsidR="001401AF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401AF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</w:tr>
      <w:tr w:rsidR="001401AF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1401AF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401AF" w:rsidRDefault="00B55C7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 w:rsidR="001401AF" w:rsidRDefault="001401AF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b/>
          <w:color w:val="333333"/>
          <w:shd w:val="clear" w:color="auto" w:fill="FFFFFF"/>
        </w:rPr>
      </w:pP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四、</w:t>
      </w:r>
      <w:r>
        <w:rPr>
          <w:rFonts w:ascii="宋体" w:hAnsi="宋体" w:cs="宋体" w:hint="eastAsia"/>
          <w:b/>
          <w:color w:val="333333"/>
          <w:shd w:val="clear" w:color="auto" w:fill="FFFFFF"/>
        </w:rPr>
        <w:t>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1401AF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1401AF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1401AF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1401AF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401AF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01AF" w:rsidRDefault="00B55C74">
            <w:pPr>
              <w:widowControl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1401AF" w:rsidRDefault="001401AF">
      <w:pPr>
        <w:widowControl/>
        <w:jc w:val="left"/>
      </w:pPr>
    </w:p>
    <w:p w:rsidR="001401AF" w:rsidRDefault="001401AF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b/>
          <w:color w:val="333333"/>
          <w:shd w:val="clear" w:color="auto" w:fill="FFFFFF"/>
        </w:rPr>
      </w:pP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五、存在的主要问题及改进情况</w:t>
      </w: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一是政务公开信息内容单一、人民群众关心的热点问题公开信息不多。二是虽成立了信息公开工作机构，但是存在对信息公开政策领会不深、业务不精等现象，偶尔无法对信息公开的范围、内容、方式等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作出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准确的判断、对信息界定上有偏差</w:t>
      </w:r>
      <w:r>
        <w:rPr>
          <w:rFonts w:ascii="宋体" w:hAnsi="宋体" w:cs="宋体" w:hint="eastAsia"/>
          <w:color w:val="333333"/>
          <w:shd w:val="clear" w:color="auto" w:fill="FFFFFF"/>
        </w:rPr>
        <w:t>，偶有信息公开不及时情况。</w:t>
      </w: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改进措施：运用多形式加大信息公开力度，进一步建立健全内外并举的监督制约，督察督办工作机制。加强服务意识、提高专业技能，培养专业人才。</w:t>
      </w:r>
    </w:p>
    <w:p w:rsidR="001401AF" w:rsidRDefault="001401AF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b/>
          <w:color w:val="333333"/>
          <w:shd w:val="clear" w:color="auto" w:fill="FFFFFF"/>
        </w:rPr>
      </w:pPr>
    </w:p>
    <w:p w:rsidR="001401AF" w:rsidRDefault="00B55C74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六、其他需要报告的事项</w:t>
      </w:r>
    </w:p>
    <w:p w:rsidR="001401AF" w:rsidRDefault="00B55C74">
      <w:pPr>
        <w:ind w:firstLineChars="200" w:firstLine="48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按照《国务院办公厅关于印发〈政府信息公开信息处理费管理办法〉的通知》（国办函〔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2020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〕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109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号）规定的按件、按量收费标准，本年度没有产生信息公开处理费。”</w:t>
      </w:r>
    </w:p>
    <w:bookmarkEnd w:id="0"/>
    <w:bookmarkEnd w:id="1"/>
    <w:p w:rsidR="001401AF" w:rsidRDefault="001401AF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</w:p>
    <w:sectPr w:rsidR="001401AF">
      <w:pgSz w:w="11906" w:h="16838"/>
      <w:pgMar w:top="2098" w:right="1587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844"/>
    <w:rsid w:val="001401AF"/>
    <w:rsid w:val="00296C0C"/>
    <w:rsid w:val="007B2FB7"/>
    <w:rsid w:val="00B55C74"/>
    <w:rsid w:val="00E95868"/>
    <w:rsid w:val="12D55BB4"/>
    <w:rsid w:val="18E339BB"/>
    <w:rsid w:val="1E065604"/>
    <w:rsid w:val="4FE36844"/>
    <w:rsid w:val="59833DD9"/>
    <w:rsid w:val="5CAE758A"/>
    <w:rsid w:val="62CD659E"/>
    <w:rsid w:val="69782D5D"/>
    <w:rsid w:val="6E237939"/>
    <w:rsid w:val="7F5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910724-3AEF-4961-9DF6-6897B45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1107</Words>
  <Characters>1141</Characters>
  <Application>Microsoft Office Word</Application>
  <DocSecurity>0</DocSecurity>
  <Lines>285</Lines>
  <Paragraphs>374</Paragraphs>
  <ScaleCrop>false</ScaleCrop>
  <Company>Organization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2022-01-11T00:42:00Z</dcterms:created>
  <dcterms:modified xsi:type="dcterms:W3CDTF">2022-01-28T09:04:00Z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D99A648C2B2947FE9A26431556566584</vt:lpwstr>
  </property>
</Properties>
</file>