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autoSpaceDE w:val="0"/>
        <w:autoSpaceDN/>
        <w:spacing w:before="0" w:beforeAutospacing="0" w:after="0" w:afterAutospacing="0"/>
        <w:ind w:left="0" w:right="0" w:firstLine="641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shd w:val="clear" w:fill="FFFFFF"/>
        </w:rPr>
        <w:t>明光市自然资源和规划局2021年度政府信息公开工作年度报告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autoSpaceDE w:val="0"/>
        <w:autoSpaceDN/>
        <w:spacing w:before="0" w:beforeAutospacing="0" w:after="0" w:afterAutospacing="0"/>
        <w:ind w:left="0" w:right="0" w:firstLine="641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autoSpaceDE w:val="0"/>
        <w:autoSpaceDN/>
        <w:spacing w:before="0" w:beforeAutospacing="0" w:after="0" w:afterAutospacing="0"/>
        <w:ind w:left="0" w:right="0" w:firstLine="641"/>
        <w:jc w:val="both"/>
      </w:pP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本报告依据《中华人民共和国政府信息公开条例》，结合滁州市、明光市政府对政府信息公开工作要求，特向社会公布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2021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年度明光市自然资源和规划局政府信息公开工作年度报告。报告包括总体情况、主动公开政府信息情况、收到和处理政府信息公开申请情况、政府信息公开行政复议和行政诉讼情况、存在主要问题及改进情况和其他需要报告事项。本报告使用数据的统计期限自</w:t>
      </w:r>
      <w:r>
        <w:rPr>
          <w:rFonts w:hint="default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20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21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日起至</w:t>
      </w:r>
      <w:r>
        <w:rPr>
          <w:rFonts w:hint="default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20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21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12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31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日止。年度报告电子版通过明光市人民政府网站（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https://www.mingguang.gov.cn/public/column/161054389?type=2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）公开。对本报告如有疑问，请与明光市自然资源和规划局政府信息公开办公室联系，电话：</w:t>
      </w:r>
      <w:r>
        <w:rPr>
          <w:rFonts w:hint="default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0550-80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22054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一、总体</w:t>
      </w:r>
      <w:r>
        <w:rPr>
          <w:rFonts w:hint="eastAsia" w:ascii="黑体" w:hAnsi="宋体" w:eastAsia="黑体" w:cs="黑体"/>
          <w:spacing w:val="0"/>
          <w:sz w:val="32"/>
          <w:szCs w:val="32"/>
          <w:shd w:val="clear" w:fill="FFFFFF"/>
        </w:rPr>
        <w:t>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2021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年我局对本年度公开的政府信息进行了认真梳理、编目，截至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12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31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日，新增主动公开政府信息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565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条。其中，决策部署落实情况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12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条，招标采购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76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条，重点领域信息公开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165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条，其他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312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条，本年度共参加政府信息公开培训会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9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次，有效提升工作人员对栏目需公开内容了解。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</w:pPr>
      <w:r>
        <w:rPr>
          <w:rFonts w:hint="eastAsia" w:ascii="Times New Roman" w:hAnsi="Times New Roman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（一）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主动公开情况。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</w:pPr>
      <w:r>
        <w:rPr>
          <w:rFonts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完善加强专栏</w:t>
      </w: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信息公开。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按照上级要求新增土地征收和国土空间规划专栏，积极主动公开相关栏目信息，推进国有土地使用权出让、国土空间规划、土地征收等重点领域相关信息公开。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优化政策解读质量。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完善政策解读审核把关机制，本年度发布的解读严格按照决策背景和依据、制定意义和总体考虑、研判和起草过程、工作目标、主要任务、创新举措、保障措施步骤进行。同时采用图片、视频等形式丰富解读方式，增强宣传效果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640" w:firstLineChars="0"/>
        <w:jc w:val="both"/>
      </w:pPr>
      <w:r>
        <w:rPr>
          <w:rFonts w:hint="eastAsia" w:ascii="Times New Roman" w:hAnsi="Times New Roman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（二）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规范依申请公开。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严格按照上级依申请工作要求，规范依申请答复书格式，在规定期限内答复申请人。推进依申请公开标准化规范化建设，将依申请公开向主动公开转化，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2020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年我局共接到依申请公开办件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6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件，其中，纸质申请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5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件，网上申请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件，均按规定时间和相关要求办理完毕。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640" w:firstLineChars="0"/>
        <w:jc w:val="both"/>
        <w:rPr>
          <w:rFonts w:hint="eastAsia" w:ascii="Times New Roman" w:hAnsi="Times New Roman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</w:rPr>
      </w:pPr>
      <w:r>
        <w:rPr>
          <w:rFonts w:hint="eastAsia" w:ascii="Times New Roman" w:hAnsi="Times New Roman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（三）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加强信息管理。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严格按照信息公开目录细则公开相关信息，确保公开内容与栏目要求准确无误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;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按照要求将政策解读与文件互相链接，并提供下载功能；加强政府信息公开内容审查，做到先审核再发布。</w:t>
      </w:r>
      <w:r>
        <w:rPr>
          <w:rFonts w:hint="eastAsia" w:ascii="Times New Roman" w:hAnsi="Times New Roman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40" w:leftChars="0" w:right="0" w:rightChars="0"/>
        <w:jc w:val="both"/>
        <w:rPr>
          <w:rFonts w:hint="eastAsia" w:ascii="Times New Roman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（四）政府信息公开平台建设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本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部门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将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规范性文件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与政策解读相互链接，方便群众查阅文件相关信息，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政府网站升级改造，全面支持IPV6。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40" w:leftChars="0" w:right="0" w:rightChars="0"/>
        <w:jc w:val="both"/>
        <w:rPr>
          <w:rFonts w:hint="eastAsia" w:ascii="Times New Roman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（五）监督保障</w:t>
      </w:r>
      <w:bookmarkStart w:id="0" w:name="_GoBack"/>
      <w:bookmarkEnd w:id="0"/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建立本单位考核监督机制，将政务公开纳入局效能考核目标管理考核体系且分值权重不低于4%；及时调整政务公开领导小组，完善工作制度，依据国家和省、市政务公开文件要求，制定了局政务公开重点任务分解，明确各项任务的评价标准和责任股室及责任人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640" w:firstLineChars="0"/>
        <w:jc w:val="both"/>
        <w:rPr>
          <w:rFonts w:hint="eastAsia" w:ascii="Times New Roman" w:hAnsi="Times New Roman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主动公开政府信息情况</w:t>
      </w:r>
    </w:p>
    <w:tbl>
      <w:tblPr>
        <w:tblStyle w:val="3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          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          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default" w:ascii="Times New Roman" w:hAnsi="Times New Roman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Times New Roman" w:hAnsi="Times New Roman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sz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numPr>
          <w:ilvl w:val="0"/>
          <w:numId w:val="0"/>
        </w:numPr>
        <w:ind w:left="420" w:leftChars="0"/>
        <w:rPr>
          <w:rFonts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</w:pP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存在的主要问题：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进一步改善公开内容的及时性、全面性以及形式上；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进一步拓展政府信息公开的深度和广度。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下一步主要工作方向：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公开形式上多样化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,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扩大政务公开范围，充分发挥舆论和群众监督作用。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及时公开公众关注领域及年度重点工作推进情况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,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进一步加大公开力度，提高公开质量。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按照《中华人民共和国政府信息公开条例》严格梳理，健全政务公开制度及机制，加大政务公开宣传动员，创新形式，多渠道多方面开展政务公开工作。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41D2"/>
    <w:multiLevelType w:val="singleLevel"/>
    <w:tmpl w:val="0A1141D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33DDB"/>
    <w:rsid w:val="12A7046C"/>
    <w:rsid w:val="151C58C2"/>
    <w:rsid w:val="2DAE498C"/>
    <w:rsid w:val="31C83DF1"/>
    <w:rsid w:val="31EA74AF"/>
    <w:rsid w:val="780904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</cp:lastModifiedBy>
  <dcterms:modified xsi:type="dcterms:W3CDTF">2022-03-01T00:50:36Z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