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泊岗乡“十三五”发展成效和</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“十四五”工作谋划</w:t>
      </w:r>
    </w:p>
    <w:p>
      <w:pPr>
        <w:spacing w:line="560" w:lineRule="exact"/>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一、2020年工作情况</w:t>
      </w:r>
    </w:p>
    <w:p>
      <w:pPr>
        <w:pStyle w:val="4"/>
        <w:widowControl/>
        <w:spacing w:beforeAutospacing="0" w:afterAutospacing="0" w:line="560" w:lineRule="exact"/>
        <w:ind w:firstLine="643" w:firstLineChars="200"/>
        <w:jc w:val="both"/>
        <w:rPr>
          <w:rFonts w:ascii="仿宋_GB2312" w:hAnsi="Times New Roman" w:eastAsia="仿宋_GB2312"/>
          <w:kern w:val="2"/>
          <w:sz w:val="32"/>
          <w:szCs w:val="32"/>
        </w:rPr>
      </w:pPr>
      <w:r>
        <w:rPr>
          <w:rFonts w:hint="eastAsia" w:ascii="楷体_GB2312" w:eastAsia="楷体_GB2312"/>
          <w:b/>
          <w:sz w:val="32"/>
          <w:szCs w:val="32"/>
        </w:rPr>
        <w:t>（一）加强政治学习，提高政治站位。</w:t>
      </w:r>
      <w:r>
        <w:rPr>
          <w:rFonts w:hint="eastAsia" w:ascii="仿宋_GB2312" w:eastAsia="仿宋_GB2312"/>
          <w:sz w:val="32"/>
          <w:szCs w:val="32"/>
        </w:rPr>
        <w:t>深入学习贯彻党的十九大、十九届二中、三中、四中、五中全会精神，</w:t>
      </w:r>
      <w:r>
        <w:rPr>
          <w:rFonts w:hint="eastAsia" w:ascii="仿宋_GB2312" w:hAnsi="Times New Roman" w:eastAsia="仿宋_GB2312"/>
          <w:sz w:val="32"/>
          <w:szCs w:val="32"/>
        </w:rPr>
        <w:t>深刻领会习近平总书记考察安徽重要讲话指示精神的丰富内涵和核心要义，保证重要讲话指示精神，在泊岗落地生根、开花结果。全年共开展各类学习贯彻习近平总书记考察安徽重要讲话精神及《习近平谈治国理政》第三卷节选章节宣讲活动共23次。</w:t>
      </w:r>
    </w:p>
    <w:p>
      <w:pPr>
        <w:spacing w:line="560" w:lineRule="exact"/>
        <w:ind w:firstLine="643" w:firstLineChars="200"/>
        <w:rPr>
          <w:rFonts w:ascii="仿宋_GB2312" w:hAnsi="楷体_GB2312" w:eastAsia="仿宋_GB2312" w:cs="楷体_GB2312"/>
          <w:sz w:val="32"/>
          <w:szCs w:val="32"/>
        </w:rPr>
      </w:pPr>
      <w:r>
        <w:rPr>
          <w:rFonts w:hint="eastAsia" w:ascii="楷体_GB2312" w:hAnsi="楷体_GB2312" w:eastAsia="楷体_GB2312" w:cs="楷体_GB2312"/>
          <w:b/>
          <w:bCs/>
          <w:sz w:val="32"/>
          <w:szCs w:val="32"/>
        </w:rPr>
        <w:t>（二）强化措施落实，提升脱贫攻坚成效。</w:t>
      </w:r>
      <w:r>
        <w:rPr>
          <w:rFonts w:hint="eastAsia" w:ascii="仿宋_GB2312" w:hAnsi="Times New Roman" w:eastAsia="仿宋_GB2312" w:cs="Times New Roman"/>
          <w:b/>
          <w:bCs/>
          <w:sz w:val="32"/>
          <w:szCs w:val="32"/>
        </w:rPr>
        <w:t>一是做好各类反馈问题整改。</w:t>
      </w:r>
      <w:r>
        <w:rPr>
          <w:rFonts w:hint="eastAsia" w:ascii="仿宋_GB2312" w:hAnsi="Times New Roman" w:eastAsia="仿宋_GB2312" w:cs="Times New Roman"/>
          <w:sz w:val="32"/>
          <w:szCs w:val="32"/>
        </w:rPr>
        <w:t>五级书记遍访录入省办系统60条，共发现并解决七条问题；中央巡视回头看、脱贫攻坚成效考核反馈、主题教育检视问题整改发现问题29条；未脱贫户问题整改，发现问题20条；“两不愁三保障”逆向调查问题整改，发现问题30条；脱贫攻坚“回头看”及边缘户排查问题整改，共发现问题21条；脱贫攻坚“回头看”及边缘户排查问题整改，发现问题21条；党员扶贫先锋队反馈问题整改，发现问题156条，以上问题全部整改完成。</w:t>
      </w:r>
      <w:r>
        <w:rPr>
          <w:rFonts w:hint="eastAsia" w:ascii="仿宋_GB2312" w:hAnsi="Times New Roman" w:eastAsia="仿宋_GB2312" w:cs="Times New Roman"/>
          <w:b/>
          <w:bCs/>
          <w:sz w:val="32"/>
          <w:szCs w:val="32"/>
        </w:rPr>
        <w:t>二是开展脱贫攻坚“四季攻势”“抗、补、促”专项行动。</w:t>
      </w:r>
      <w:r>
        <w:rPr>
          <w:rFonts w:hint="eastAsia" w:ascii="仿宋_GB2312" w:hAnsi="Times New Roman" w:eastAsia="仿宋_GB2312" w:cs="Times New Roman"/>
          <w:sz w:val="32"/>
          <w:szCs w:val="32"/>
        </w:rPr>
        <w:t>特色种养殖业补助110户发放资金210670元，到村项目3个共89万余元，外出务工补助108人发放资金54000元，居家就业补助46人发放资金23000元，雨露计划涉及14人发放资金22500元，驾驶员补助4人发放资金8000元，“户户联建”光伏受益共发放2批次，23人共计63000元，泊岗村花卉苗木房资产收益分红20505元，68户155人；开发扶贫辅助性公益岗位9人，每人每月300元；社会扶贫完成物品对接265例，资金对接完成16例。申报社会扶贫项目9个，涉及资金75000元。完成贫困户危房改造2户，并对全乡229户贫困户住房进行核验。</w:t>
      </w:r>
      <w:r>
        <w:rPr>
          <w:rFonts w:hint="eastAsia" w:ascii="仿宋_GB2312" w:hAnsi="楷体_GB2312" w:eastAsia="仿宋_GB2312" w:cs="楷体_GB2312"/>
          <w:b/>
          <w:sz w:val="32"/>
          <w:szCs w:val="32"/>
        </w:rPr>
        <w:t>三是积极做好迎检各项准备工作。</w:t>
      </w:r>
      <w:r>
        <w:rPr>
          <w:rFonts w:hint="eastAsia" w:ascii="仿宋_GB2312" w:hAnsi="楷体_GB2312" w:eastAsia="仿宋_GB2312" w:cs="楷体_GB2312"/>
          <w:sz w:val="32"/>
          <w:szCs w:val="32"/>
        </w:rPr>
        <w:t>进一步完善乡村户扶贫档案，开展督查整改，补缺补差，进一步提升贫困户对政策的知晓度和满意度，开展环境卫生治理，组织公益性岗位对村内外环境、无劳动力贫困户室内环境进行整治。做好脱贫攻坚各项迎检预案，每个入户组确定1名熟悉业务的向导，选好每户的政策明白人，以饱满的精神状态迎检了第三方评估、市际交叉考核和资金绩效评估。</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（三）抓实防控举措，推进常态化疫情防控。</w:t>
      </w:r>
      <w:r>
        <w:rPr>
          <w:rFonts w:hint="eastAsia" w:ascii="仿宋_GB2312" w:hAnsi="仿宋_GB2312" w:eastAsia="仿宋_GB2312" w:cs="仿宋_GB2312"/>
          <w:sz w:val="32"/>
          <w:szCs w:val="32"/>
        </w:rPr>
        <w:t>按照“外防输入，内防反弹”要求，泊岗乡积极落实“三个再”举措，抓紧抓实抓细防控工作。</w:t>
      </w:r>
      <w:r>
        <w:rPr>
          <w:rFonts w:hint="eastAsia" w:ascii="仿宋_GB2312" w:hAnsi="仿宋_GB2312" w:eastAsia="仿宋_GB2312" w:cs="仿宋_GB2312"/>
          <w:b/>
          <w:sz w:val="32"/>
          <w:szCs w:val="32"/>
        </w:rPr>
        <w:t>一是排查劝导再加强。</w:t>
      </w:r>
      <w:r>
        <w:rPr>
          <w:rFonts w:hint="eastAsia" w:ascii="仿宋_GB2312" w:hAnsi="仿宋_GB2312" w:eastAsia="仿宋_GB2312" w:cs="仿宋_GB2312"/>
          <w:sz w:val="32"/>
          <w:szCs w:val="32"/>
        </w:rPr>
        <w:t>实行网格化管理，通过入户走访、电话探访的方式，对全乡4各村96个村民组进行拉网式、全覆盖排查、登记，在4各村分别设立1个检查点，在泊岗东西入口各设立1检查站，累计劝返车辆423辆，劝返人员2138人，测量体温1974人。</w:t>
      </w:r>
      <w:r>
        <w:rPr>
          <w:rFonts w:hint="eastAsia" w:ascii="仿宋_GB2312" w:hAnsi="仿宋_GB2312" w:eastAsia="仿宋_GB2312" w:cs="仿宋_GB2312"/>
          <w:b/>
          <w:sz w:val="32"/>
          <w:szCs w:val="32"/>
        </w:rPr>
        <w:t>二是信息报送再精准。</w:t>
      </w:r>
      <w:r>
        <w:rPr>
          <w:rFonts w:hint="eastAsia" w:ascii="仿宋_GB2312" w:hAnsi="仿宋_GB2312" w:eastAsia="仿宋_GB2312" w:cs="仿宋_GB2312"/>
          <w:sz w:val="32"/>
          <w:szCs w:val="32"/>
        </w:rPr>
        <w:t>乡村都分别明确专人负责信息报送工作，并配合落实相关防疫措施，同时严格做好信息保密工作。</w:t>
      </w:r>
      <w:r>
        <w:rPr>
          <w:rFonts w:hint="eastAsia" w:ascii="仿宋_GB2312" w:hAnsi="仿宋_GB2312" w:eastAsia="仿宋_GB2312" w:cs="仿宋_GB2312"/>
          <w:b/>
          <w:sz w:val="32"/>
          <w:szCs w:val="32"/>
        </w:rPr>
        <w:t>三是管控服务再全面。</w:t>
      </w:r>
      <w:r>
        <w:rPr>
          <w:rFonts w:hint="eastAsia" w:ascii="仿宋_GB2312" w:hAnsi="仿宋_GB2312" w:eastAsia="仿宋_GB2312" w:cs="仿宋_GB2312"/>
          <w:sz w:val="32"/>
          <w:szCs w:val="32"/>
        </w:rPr>
        <w:t>全力做好秋冬季疫情防控工作，物资储备医用口罩4万只，消毒液300斤。严格落实网格化包保责任，对辖区内学校、渡口、银行、卫生院、农贸市场、超市和企业等重点场所严格抓好疫情防控工作，做到一日一消毒。积极推广“安康码”使用，畅通举报渠道并鼓励群众举报，加强动态跟踪管理，真正做到全面管控。</w:t>
      </w:r>
    </w:p>
    <w:p>
      <w:pPr>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（四）加强组织领导，确保防汛工作落实。</w:t>
      </w:r>
      <w:r>
        <w:rPr>
          <w:rFonts w:hint="eastAsia" w:ascii="仿宋_GB2312" w:hAnsi="仿宋_GB2312" w:eastAsia="仿宋_GB2312" w:cs="仿宋_GB2312"/>
          <w:b/>
          <w:bCs/>
          <w:sz w:val="32"/>
          <w:szCs w:val="32"/>
        </w:rPr>
        <w:t>一是开展防汛演练。</w:t>
      </w:r>
      <w:r>
        <w:rPr>
          <w:rFonts w:hint="eastAsia" w:ascii="仿宋_GB2312" w:hAnsi="仿宋_GB2312" w:eastAsia="仿宋_GB2312" w:cs="仿宋_GB2312"/>
          <w:sz w:val="32"/>
          <w:szCs w:val="32"/>
        </w:rPr>
        <w:t>7月14日，泊岗乡开展了防汛抢险（应急）演练。整个演练分5个行动组，开展巡堤查险、漫堤加固、决口封堵等项演练。本次演练历时1小时20分钟，圆满完成了预定演练科目，增强了泊岗乡在抗洪抢险等突发事件应急处理能力。</w:t>
      </w:r>
      <w:r>
        <w:rPr>
          <w:rFonts w:hint="eastAsia" w:ascii="仿宋_GB2312" w:hAnsi="仿宋_GB2312" w:eastAsia="仿宋_GB2312" w:cs="仿宋_GB2312"/>
          <w:b/>
          <w:bCs/>
          <w:sz w:val="32"/>
          <w:szCs w:val="32"/>
        </w:rPr>
        <w:t>二是落实巡堤查险。</w:t>
      </w:r>
      <w:r>
        <w:rPr>
          <w:rFonts w:hint="eastAsia" w:ascii="仿宋_GB2312" w:hAnsi="仿宋_GB2312" w:eastAsia="仿宋_GB2312" w:cs="仿宋_GB2312"/>
          <w:sz w:val="32"/>
          <w:szCs w:val="32"/>
        </w:rPr>
        <w:t>汛期，泊岗乡多次召开紧急会议安排部署防汛工作。按照市防指要求，泊岗乡落实了淮北大堤每500米搭建一个帐篷、每个帐篷不少于15人的部署，现共计210人巡堤查险并记有巡查记录；抽调12名乡干部，组成2个工作组奔赴潘村洼防汛指挥部接受任务，泊岗乡2个工作组负责太平村太平1-5组人员撤离工作，圆满完成任务。</w:t>
      </w:r>
      <w:r>
        <w:rPr>
          <w:rFonts w:hint="eastAsia" w:ascii="仿宋_GB2312" w:hAnsi="仿宋_GB2312" w:eastAsia="仿宋_GB2312" w:cs="仿宋_GB2312"/>
          <w:b/>
          <w:bCs/>
          <w:sz w:val="32"/>
          <w:szCs w:val="32"/>
        </w:rPr>
        <w:t>三是关注弱势群体、快速排除内涝。</w:t>
      </w:r>
      <w:r>
        <w:rPr>
          <w:rFonts w:hint="eastAsia" w:ascii="仿宋_GB2312" w:hAnsi="仿宋_GB2312" w:eastAsia="仿宋_GB2312" w:cs="仿宋_GB2312"/>
          <w:sz w:val="32"/>
          <w:szCs w:val="32"/>
        </w:rPr>
        <w:t>为落实贫困户“两不愁三保障一安全”以及低保户等弱势群体住房、饮水安全，泊岗乡组织专人在全乡范围内进行排查，在全乡范围对农作物受灾情况进行统计核实。防汛期间，泊岗乡党员干部清理渠道杂物约17吨，老窑电站、胡台电站、码头电站三个台区24小时满负荷开机排涝，累计开机175台时，排水99.35万立方，把群众受灾降到最低。</w:t>
      </w:r>
    </w:p>
    <w:p>
      <w:pPr>
        <w:spacing w:line="560" w:lineRule="exact"/>
        <w:ind w:firstLine="482" w:firstLineChars="150"/>
        <w:rPr>
          <w:rFonts w:ascii="仿宋_GB2312" w:hAnsi="楷体_GB2312" w:eastAsia="仿宋_GB2312" w:cs="楷体_GB2312"/>
          <w:sz w:val="32"/>
          <w:szCs w:val="32"/>
        </w:rPr>
      </w:pPr>
      <w:r>
        <w:rPr>
          <w:rFonts w:hint="eastAsia" w:ascii="楷体_GB2312" w:hAnsi="仿宋_GB2312" w:eastAsia="楷体_GB2312" w:cs="仿宋_GB2312"/>
          <w:b/>
          <w:sz w:val="32"/>
          <w:szCs w:val="32"/>
        </w:rPr>
        <w:t>（五）抓实重点举措，有效推动乡村振兴。</w:t>
      </w:r>
      <w:r>
        <w:rPr>
          <w:rFonts w:hint="eastAsia" w:ascii="仿宋_GB2312" w:hAnsi="仿宋_GB2312" w:eastAsia="仿宋_GB2312" w:cs="仿宋_GB2312"/>
          <w:b/>
          <w:sz w:val="32"/>
          <w:szCs w:val="32"/>
        </w:rPr>
        <w:t>一是加大特色产业培育力度。</w:t>
      </w:r>
      <w:r>
        <w:rPr>
          <w:rFonts w:hint="eastAsia" w:ascii="仿宋_GB2312" w:eastAsia="仿宋_GB2312"/>
          <w:sz w:val="32"/>
          <w:szCs w:val="32"/>
        </w:rPr>
        <w:t>按照“一棵树、一棵草、一棵菜”的理念，帮办盛景银杏科技有限公司，2020年在泊岗村新增流转1300亩土地，种植薄壳核桃、中药白术，基地总面积达6300亩；推进胡台、安全6000亩绿色生态无公害蔬菜基地建设，</w:t>
      </w:r>
      <w:r>
        <w:rPr>
          <w:rFonts w:hint="eastAsia" w:ascii="仿宋_GB2312" w:hAnsi="仿宋_GB2312" w:eastAsia="仿宋_GB2312" w:cs="仿宋_GB2312"/>
          <w:sz w:val="32"/>
          <w:szCs w:val="32"/>
        </w:rPr>
        <w:t>大力发展了萝卜、马铃薯等无公害特色蔬菜产业，成立蔬菜专业合作社，充分发挥“金泊岗”商标效应。2020年，泊岗乡种植1.5万亩萝卜、大葱、白菜、马铃薯等，亩均收入3000元以上。</w:t>
      </w:r>
      <w:r>
        <w:rPr>
          <w:rFonts w:hint="eastAsia" w:ascii="仿宋_GB2312" w:hAnsi="仿宋_GB2312" w:eastAsia="仿宋_GB2312" w:cs="仿宋_GB2312"/>
          <w:b/>
          <w:sz w:val="32"/>
          <w:szCs w:val="32"/>
        </w:rPr>
        <w:t>二是人居环境明显改善。</w:t>
      </w:r>
      <w:r>
        <w:rPr>
          <w:rFonts w:hint="eastAsia" w:ascii="仿宋_GB2312" w:hAnsi="Times New Roman" w:eastAsia="仿宋_GB2312" w:cs="Times New Roman"/>
          <w:kern w:val="2"/>
          <w:sz w:val="32"/>
          <w:szCs w:val="32"/>
        </w:rPr>
        <w:t>泊岗乡现有行政村4个，自然村庄22个，其中：省级中心村1个，人居环境整治示范点6个，进行“五清一改”16个，已完成16个。2020年计划改厕300个已全部完成，累计完成改厕535个；完成苗木绿化面积1300亩，完成道路硬化1880米，铺设污水管网2632米，安装路灯200盏，建成五小园40亩。</w:t>
      </w:r>
      <w:r>
        <w:rPr>
          <w:rFonts w:hint="eastAsia" w:ascii="仿宋_GB2312" w:hAnsi="Times New Roman" w:eastAsia="仿宋_GB2312" w:cs="Times New Roman"/>
          <w:b/>
          <w:kern w:val="2"/>
          <w:sz w:val="32"/>
          <w:szCs w:val="32"/>
        </w:rPr>
        <w:t>三是生态保护高效推进。</w:t>
      </w:r>
      <w:r>
        <w:rPr>
          <w:rFonts w:hint="eastAsia" w:ascii="仿宋_GB2312" w:hAnsi="仿宋_GB2312" w:eastAsia="仿宋_GB2312" w:cs="仿宋_GB2312"/>
          <w:b/>
          <w:bCs/>
          <w:sz w:val="32"/>
          <w:szCs w:val="32"/>
        </w:rPr>
        <w:t>加大矿产资源巡查力度。</w:t>
      </w:r>
      <w:r>
        <w:rPr>
          <w:rFonts w:hint="eastAsia" w:ascii="仿宋_GB2312" w:hAnsi="仿宋_GB2312" w:eastAsia="仿宋_GB2312" w:cs="仿宋_GB2312"/>
          <w:sz w:val="32"/>
          <w:szCs w:val="32"/>
        </w:rPr>
        <w:t>2020年全乡共巡查300余次，全乡未发现非法盗采、伐树、电鱼和违法用地行为。</w:t>
      </w:r>
      <w:r>
        <w:rPr>
          <w:rFonts w:hint="eastAsia" w:ascii="仿宋_GB2312" w:hAnsi="仿宋_GB2312" w:eastAsia="仿宋_GB2312" w:cs="仿宋_GB2312"/>
          <w:b/>
          <w:bCs/>
          <w:sz w:val="32"/>
          <w:szCs w:val="32"/>
        </w:rPr>
        <w:t>认真落实河长责任制。</w:t>
      </w:r>
      <w:r>
        <w:rPr>
          <w:rFonts w:hint="eastAsia" w:ascii="仿宋_GB2312" w:hAnsi="微软雅黑" w:eastAsia="仿宋_GB2312"/>
          <w:sz w:val="32"/>
          <w:szCs w:val="32"/>
          <w:shd w:val="clear" w:color="auto" w:fill="FFFFFF"/>
        </w:rPr>
        <w:t>创新河湖管护的新举措，聘用专业队伍对常态化对怀洪新河水面进行全年清理管理。同时，利用现代科技开展巡查，通过手机安装河长通APP开展巡河并做好记录，对发现的问题及时整改。开展“清河清湖”专项清理行动，今年10月份，集中力量对境内怀洪新河（泊岗段）等河湖“四乱”（乱占、乱采、乱堆、乱建）现象进行拉网式排查，发现问题立即解决，累计清理网箱32个、栏网4个、围网6个、违建1处、垃圾和废弃物30余车。同时，还结合美丽乡村建设，加强河湖岸线管理，建立长效管理保护机制，促进水生态环境良性循环，着力建设美好家园。</w:t>
      </w:r>
      <w:r>
        <w:rPr>
          <w:rFonts w:hint="eastAsia" w:ascii="仿宋_GB2312" w:hAnsi="仿宋_GB2312" w:eastAsia="仿宋_GB2312" w:cs="仿宋_GB2312"/>
          <w:b/>
          <w:bCs/>
          <w:sz w:val="32"/>
          <w:szCs w:val="32"/>
        </w:rPr>
        <w:t>落实林长责任制。</w:t>
      </w:r>
      <w:r>
        <w:rPr>
          <w:rFonts w:hint="eastAsia" w:ascii="仿宋_GB2312" w:hAnsi="仿宋_GB2312" w:eastAsia="仿宋_GB2312" w:cs="仿宋_GB2312"/>
          <w:sz w:val="32"/>
          <w:szCs w:val="32"/>
        </w:rPr>
        <w:t>依托泊岗丰富的银杏资源，成功创建安徽省银杏林业科技示范园，完成淮北大堤银杏观光带，盛景银杏园区基础设施建设。</w:t>
      </w:r>
      <w:r>
        <w:rPr>
          <w:rFonts w:hint="eastAsia" w:ascii="仿宋_GB2312" w:hAnsi="仿宋_GB2312" w:eastAsia="仿宋_GB2312" w:cs="仿宋_GB2312"/>
          <w:b/>
          <w:bCs/>
          <w:sz w:val="32"/>
          <w:szCs w:val="32"/>
        </w:rPr>
        <w:t>秸秆禁烧实现“零火点”。</w:t>
      </w:r>
      <w:r>
        <w:rPr>
          <w:rFonts w:hint="eastAsia" w:ascii="仿宋_GB2312" w:hAnsi="仿宋_GB2312" w:eastAsia="仿宋_GB2312" w:cs="仿宋_GB2312"/>
          <w:bCs/>
          <w:sz w:val="32"/>
          <w:szCs w:val="32"/>
        </w:rPr>
        <w:t>实行网格化管理，</w:t>
      </w:r>
      <w:r>
        <w:rPr>
          <w:rFonts w:hint="eastAsia" w:ascii="仿宋_GB2312" w:hAnsi="仿宋_GB2312" w:eastAsia="仿宋_GB2312" w:cs="仿宋_GB2312"/>
          <w:sz w:val="32"/>
          <w:szCs w:val="32"/>
        </w:rPr>
        <w:t>突出重点区域、重点时段管控，实现“零火点”目标。</w:t>
      </w:r>
      <w:r>
        <w:rPr>
          <w:rFonts w:hint="eastAsia" w:ascii="仿宋_GB2312" w:hAnsi="仿宋_GB2312" w:eastAsia="仿宋_GB2312" w:cs="仿宋_GB2312"/>
          <w:b/>
          <w:sz w:val="32"/>
          <w:szCs w:val="32"/>
        </w:rPr>
        <w:t>四是</w:t>
      </w:r>
      <w:r>
        <w:rPr>
          <w:rFonts w:hint="eastAsia" w:ascii="仿宋_GB2312" w:hAnsi="楷体_GB2312" w:eastAsia="仿宋_GB2312" w:cs="楷体_GB2312"/>
          <w:b/>
          <w:sz w:val="32"/>
          <w:szCs w:val="32"/>
        </w:rPr>
        <w:t>加快项目推进力度。</w:t>
      </w:r>
      <w:r>
        <w:rPr>
          <w:rFonts w:hint="eastAsia" w:ascii="仿宋_GB2312" w:hAnsi="楷体_GB2312" w:eastAsia="仿宋_GB2312" w:cs="楷体_GB2312"/>
          <w:sz w:val="32"/>
          <w:szCs w:val="32"/>
        </w:rPr>
        <w:t xml:space="preserve"> 2020年，全乡建设项目共22个，总投资1409万元，在建项目全面完工。</w:t>
      </w:r>
    </w:p>
    <w:p>
      <w:pPr>
        <w:spacing w:line="560" w:lineRule="exact"/>
        <w:ind w:firstLine="643" w:firstLineChars="200"/>
        <w:rPr>
          <w:rFonts w:ascii="Times New Roman" w:hAnsi="Times New Roman" w:eastAsia="仿宋_GB2312" w:cs="Times New Roman"/>
          <w:sz w:val="32"/>
          <w:szCs w:val="32"/>
        </w:rPr>
      </w:pPr>
      <w:r>
        <w:rPr>
          <w:rFonts w:hint="eastAsia" w:ascii="楷体_GB2312" w:hAnsi="仿宋_GB2312" w:eastAsia="楷体_GB2312" w:cs="仿宋_GB2312"/>
          <w:b/>
          <w:sz w:val="32"/>
          <w:szCs w:val="32"/>
        </w:rPr>
        <w:t>（六）</w:t>
      </w:r>
      <w:r>
        <w:rPr>
          <w:rFonts w:hint="eastAsia" w:ascii="楷体_GB2312" w:hAnsi="楷体_GB2312" w:eastAsia="楷体_GB2312" w:cs="楷体_GB2312"/>
          <w:b/>
          <w:bCs/>
          <w:sz w:val="32"/>
          <w:szCs w:val="32"/>
        </w:rPr>
        <w:t>精心组织部署，有序开展“第七次全国人口普查”</w:t>
      </w:r>
      <w:r>
        <w:rPr>
          <w:rFonts w:hint="eastAsia" w:ascii="楷体_GB2312" w:hAnsi="楷体_GB2312" w:eastAsia="楷体_GB2312" w:cs="楷体_GB2312"/>
          <w:b/>
          <w:bCs/>
          <w:sz w:val="32"/>
          <w:szCs w:val="40"/>
        </w:rPr>
        <w:t>。</w:t>
      </w:r>
      <w:r>
        <w:rPr>
          <w:rFonts w:ascii="Times New Roman" w:hAnsi="Times New Roman" w:eastAsia="仿宋_GB2312" w:cs="Times New Roman"/>
          <w:kern w:val="2"/>
          <w:sz w:val="32"/>
          <w:szCs w:val="32"/>
        </w:rPr>
        <w:t>成立</w:t>
      </w:r>
      <w:r>
        <w:rPr>
          <w:rFonts w:hint="eastAsia" w:ascii="Times New Roman" w:hAnsi="Times New Roman" w:eastAsia="仿宋_GB2312" w:cs="Times New Roman"/>
          <w:kern w:val="2"/>
          <w:sz w:val="32"/>
          <w:szCs w:val="32"/>
        </w:rPr>
        <w:t>人口</w:t>
      </w:r>
      <w:r>
        <w:rPr>
          <w:rFonts w:ascii="Times New Roman" w:hAnsi="Times New Roman" w:eastAsia="仿宋_GB2312" w:cs="Times New Roman"/>
          <w:kern w:val="2"/>
          <w:sz w:val="32"/>
          <w:szCs w:val="32"/>
        </w:rPr>
        <w:t>普查工作领导小组，召开人口普查工作专题会议，要求“两员”提高政治站位、锚定目标任务，践行“大国点名，没你不行”的理念，以高度的使命感、责任感和紧迫感对待普查工作。</w:t>
      </w:r>
      <w:r>
        <w:rPr>
          <w:rFonts w:hint="eastAsia" w:ascii="Times New Roman" w:hAnsi="Times New Roman" w:eastAsia="仿宋_GB2312" w:cs="Times New Roman"/>
          <w:sz w:val="32"/>
          <w:szCs w:val="32"/>
        </w:rPr>
        <w:t>在七人普工作过程中，泊岗乡</w:t>
      </w:r>
      <w:r>
        <w:rPr>
          <w:rFonts w:ascii="Times New Roman" w:hAnsi="Times New Roman" w:eastAsia="仿宋_GB2312" w:cs="Times New Roman"/>
          <w:sz w:val="32"/>
          <w:szCs w:val="32"/>
        </w:rPr>
        <w:t>54个普查小区的地图绘制和建筑物一览表编制，全乡户主姓名底册编制</w:t>
      </w:r>
      <w:r>
        <w:rPr>
          <w:rFonts w:hint="eastAsia" w:ascii="Times New Roman" w:hAnsi="Times New Roman" w:eastAsia="仿宋_GB2312" w:cs="Times New Roman"/>
          <w:sz w:val="32"/>
          <w:szCs w:val="32"/>
        </w:rPr>
        <w:t>、短表登记、</w:t>
      </w:r>
      <w:r>
        <w:rPr>
          <w:rFonts w:ascii="Times New Roman" w:hAnsi="Times New Roman" w:eastAsia="仿宋_GB2312" w:cs="Times New Roman"/>
          <w:sz w:val="32"/>
          <w:szCs w:val="32"/>
        </w:rPr>
        <w:t>死亡未销户摸排等工作</w:t>
      </w:r>
      <w:r>
        <w:rPr>
          <w:rFonts w:hint="eastAsia" w:ascii="Times New Roman" w:hAnsi="Times New Roman" w:eastAsia="仿宋_GB2312" w:cs="Times New Roman"/>
          <w:sz w:val="32"/>
          <w:szCs w:val="32"/>
        </w:rPr>
        <w:t>始终保持领先位次，目前长表登记和数据核查工作正在按序时推进。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二、“十三五”发展情况</w:t>
      </w:r>
    </w:p>
    <w:p>
      <w:pPr>
        <w:spacing w:line="560" w:lineRule="exact"/>
        <w:ind w:firstLine="640" w:firstLineChars="200"/>
        <w:rPr>
          <w:rFonts w:ascii="楷体_GB2312" w:hAnsi="宋体" w:eastAsia="楷体_GB2312"/>
          <w:b/>
          <w:color w:val="C00000"/>
          <w:sz w:val="32"/>
          <w:szCs w:val="32"/>
        </w:rPr>
      </w:pPr>
      <w:r>
        <w:rPr>
          <w:rFonts w:hint="eastAsia" w:ascii="楷体_GB2312" w:eastAsia="楷体_GB2312"/>
          <w:sz w:val="32"/>
          <w:szCs w:val="32"/>
        </w:rPr>
        <w:t>（一）</w:t>
      </w:r>
      <w:r>
        <w:rPr>
          <w:rFonts w:hint="eastAsia" w:ascii="楷体_GB2312" w:hAnsi="宋体" w:eastAsia="楷体_GB2312"/>
          <w:b/>
          <w:sz w:val="32"/>
          <w:szCs w:val="32"/>
        </w:rPr>
        <w:t>主要经济指标完成情况。</w:t>
      </w:r>
      <w:r>
        <w:rPr>
          <w:rFonts w:hint="eastAsia" w:ascii="仿宋_GB2312" w:hAnsi="宋体" w:eastAsia="仿宋_GB2312"/>
          <w:color w:val="000000" w:themeColor="text1"/>
          <w:sz w:val="32"/>
          <w:szCs w:val="32"/>
        </w:rPr>
        <w:t>五年来，乡一般财政收入累计完成6730万元，年均完成1346万元，比2015年增长17%，年均增长11%。</w:t>
      </w:r>
    </w:p>
    <w:p>
      <w:pPr>
        <w:spacing w:line="560" w:lineRule="exact"/>
        <w:ind w:firstLine="482" w:firstLineChars="150"/>
        <w:rPr>
          <w:rFonts w:ascii="仿宋_GB2312" w:hAnsi="宋体" w:eastAsia="仿宋_GB2312"/>
          <w:sz w:val="32"/>
          <w:szCs w:val="32"/>
        </w:rPr>
      </w:pPr>
      <w:r>
        <w:rPr>
          <w:rFonts w:hint="eastAsia" w:ascii="楷体_GB2312" w:hAnsi="宋体" w:eastAsia="楷体_GB2312"/>
          <w:b/>
          <w:sz w:val="32"/>
          <w:szCs w:val="32"/>
        </w:rPr>
        <w:t>（二）优化产业结构调整。</w:t>
      </w:r>
      <w:r>
        <w:rPr>
          <w:rFonts w:hint="eastAsia" w:ascii="仿宋_GB2312" w:hAnsi="宋体" w:eastAsia="仿宋_GB2312"/>
          <w:sz w:val="32"/>
          <w:szCs w:val="32"/>
        </w:rPr>
        <w:t>加快土地流转步伐，5年来，全乡已流转土地1.5万多亩，坚持把银杏、蔬菜产业作为产业结构调整的主攻方向，以专业合作社为龙头，年均种植各类蔬菜1.5万多亩，种植中药材约500亩，小拱棚西瓜种植近千亩。探索发展集中连片、规模高效的新兴产业经营模式，十三五期间引进青青草坪发展优质草皮种植400亩，发展藕蟹连做基地500亩，集约化生产效应凸显，全乡多元富民产业发展格局日趋完善。</w:t>
      </w:r>
    </w:p>
    <w:p>
      <w:pPr>
        <w:spacing w:line="560" w:lineRule="exact"/>
        <w:ind w:firstLine="643" w:firstLineChars="200"/>
        <w:rPr>
          <w:rFonts w:ascii="仿宋_GB2312" w:hAnsi="仿宋" w:eastAsia="仿宋_GB2312"/>
          <w:b/>
          <w:color w:val="000000" w:themeColor="text1"/>
          <w:sz w:val="32"/>
          <w:szCs w:val="32"/>
        </w:rPr>
      </w:pPr>
      <w:r>
        <w:rPr>
          <w:rFonts w:hint="eastAsia" w:ascii="楷体_GB2312" w:hAnsi="宋体" w:eastAsia="楷体_GB2312"/>
          <w:b/>
          <w:color w:val="000000" w:themeColor="text1"/>
          <w:sz w:val="32"/>
          <w:szCs w:val="32"/>
        </w:rPr>
        <w:t>（三）强化招商引资和项目建设。</w:t>
      </w:r>
      <w:r>
        <w:rPr>
          <w:rFonts w:hint="eastAsia" w:ascii="仿宋_GB2312" w:hAnsi="宋体" w:eastAsia="仿宋_GB2312"/>
          <w:color w:val="000000" w:themeColor="text1"/>
          <w:sz w:val="32"/>
          <w:szCs w:val="32"/>
          <w:lang w:val="en-US" w:eastAsia="zh-CN"/>
        </w:rPr>
        <w:t>2015年9月，招商引进深圳盛景银杏有限公司入驻泊岗，流转土地6000亩，种植银杏、等各种苗木花卉。</w:t>
      </w:r>
      <w:bookmarkStart w:id="0" w:name="_GoBack"/>
      <w:bookmarkEnd w:id="0"/>
      <w:r>
        <w:rPr>
          <w:rFonts w:hint="eastAsia" w:ascii="仿宋_GB2312" w:hAnsi="宋体" w:eastAsia="仿宋_GB2312"/>
          <w:color w:val="000000" w:themeColor="text1"/>
          <w:sz w:val="32"/>
          <w:szCs w:val="32"/>
        </w:rPr>
        <w:t>2020年7月，招商引进明光市佳阳玩具有限公司，已建成投产运营，预计2021年可实现规上企业。五年来共引进重大项目5个，</w:t>
      </w:r>
      <w:r>
        <w:rPr>
          <w:rFonts w:hint="eastAsia" w:ascii="仿宋_GB2312" w:hAnsi="仿宋" w:eastAsia="仿宋_GB2312"/>
          <w:b/>
          <w:color w:val="000000" w:themeColor="text1"/>
          <w:sz w:val="32"/>
          <w:szCs w:val="32"/>
        </w:rPr>
        <w:t>一是泊岗美丽集镇项目。</w:t>
      </w:r>
      <w:r>
        <w:rPr>
          <w:rFonts w:hint="eastAsia" w:ascii="仿宋_GB2312" w:hAnsi="仿宋" w:eastAsia="仿宋_GB2312"/>
          <w:color w:val="000000" w:themeColor="text1"/>
          <w:sz w:val="32"/>
          <w:szCs w:val="32"/>
        </w:rPr>
        <w:t>投入2350万元对五条路6.14千米改造，铺设雨污分流管网11400米、杆线入地8720米、铺设道路两侧人行道压模混凝土49600平方米；投资418万元，铺设了集镇六条道路沥青路面39128平方米，投资252.2万元新建银杏文化广场1个；投资187.7万元修建背街巷道道路38条；投资81.6万元改造原农贸市场，新建钢构大棚1456平方米；墙体立面改造35000平方米；投入147万元新建一座日处理500吨污水处理厂已投入使用。该项目在滁州市考核验收中获得第一名的成绩。</w:t>
      </w:r>
      <w:r>
        <w:rPr>
          <w:rFonts w:hint="eastAsia" w:ascii="仿宋_GB2312" w:hAnsi="仿宋" w:eastAsia="仿宋_GB2312"/>
          <w:b/>
          <w:color w:val="000000" w:themeColor="text1"/>
          <w:sz w:val="32"/>
          <w:szCs w:val="32"/>
        </w:rPr>
        <w:t>二是新淮陈台中心村美丽乡村建设项目。</w:t>
      </w:r>
      <w:r>
        <w:rPr>
          <w:rFonts w:hint="eastAsia" w:ascii="仿宋_GB2312" w:hAnsi="仿宋" w:eastAsia="仿宋_GB2312"/>
          <w:color w:val="000000" w:themeColor="text1"/>
          <w:sz w:val="32"/>
          <w:szCs w:val="32"/>
        </w:rPr>
        <w:t>投资1450万元，完成美丽乡村道路2400米下水道施工、1200米下水道清淤和7200平方米水泥路浇筑等任务。新建文化广场1个，银杏展示馆1个，</w:t>
      </w:r>
      <w:r>
        <w:rPr>
          <w:rFonts w:hint="eastAsia" w:ascii="仿宋_GB2312" w:hAnsi="仿宋" w:eastAsia="仿宋_GB2312"/>
          <w:b/>
          <w:color w:val="000000" w:themeColor="text1"/>
          <w:sz w:val="32"/>
          <w:szCs w:val="32"/>
        </w:rPr>
        <w:t>建成</w:t>
      </w:r>
      <w:r>
        <w:rPr>
          <w:rFonts w:hint="eastAsia" w:ascii="仿宋_GB2312" w:hAnsi="仿宋" w:eastAsia="仿宋_GB2312"/>
          <w:color w:val="000000" w:themeColor="text1"/>
          <w:sz w:val="32"/>
          <w:szCs w:val="32"/>
        </w:rPr>
        <w:t>新淮村文化活动中心。</w:t>
      </w:r>
      <w:r>
        <w:rPr>
          <w:rFonts w:hint="eastAsia" w:ascii="仿宋_GB2312" w:hAnsi="仿宋" w:eastAsia="仿宋_GB2312"/>
          <w:b/>
          <w:color w:val="000000" w:themeColor="text1"/>
          <w:sz w:val="32"/>
          <w:szCs w:val="32"/>
        </w:rPr>
        <w:t>三是农田水利最后一公里项目。</w:t>
      </w:r>
      <w:r>
        <w:rPr>
          <w:rFonts w:hint="eastAsia" w:ascii="仿宋_GB2312" w:hAnsi="仿宋" w:eastAsia="仿宋_GB2312"/>
          <w:color w:val="000000" w:themeColor="text1"/>
          <w:sz w:val="32"/>
          <w:szCs w:val="32"/>
        </w:rPr>
        <w:t>完成沟渠清淤5.3公里，新建生产桥12座。</w:t>
      </w:r>
      <w:r>
        <w:rPr>
          <w:rFonts w:hint="eastAsia" w:ascii="仿宋_GB2312" w:hAnsi="仿宋" w:eastAsia="仿宋_GB2312"/>
          <w:b/>
          <w:color w:val="000000" w:themeColor="text1"/>
          <w:sz w:val="32"/>
          <w:szCs w:val="32"/>
        </w:rPr>
        <w:t>四是扶贫产业项目。</w:t>
      </w:r>
      <w:r>
        <w:rPr>
          <w:rFonts w:hint="eastAsia" w:ascii="仿宋_GB2312" w:hAnsi="仿宋" w:eastAsia="仿宋_GB2312"/>
          <w:color w:val="000000" w:themeColor="text1"/>
          <w:sz w:val="32"/>
          <w:szCs w:val="32"/>
        </w:rPr>
        <w:t>建成泊岗村温室大棚和花卉育苗房，每年可增加村集体经济8.1万元。</w:t>
      </w:r>
      <w:r>
        <w:rPr>
          <w:rFonts w:hint="eastAsia" w:ascii="仿宋_GB2312" w:hAnsi="仿宋" w:eastAsia="仿宋_GB2312"/>
          <w:b/>
          <w:color w:val="000000" w:themeColor="text1"/>
          <w:sz w:val="32"/>
          <w:szCs w:val="32"/>
        </w:rPr>
        <w:t>五是壮大村集体经济厂房项目。</w:t>
      </w:r>
      <w:r>
        <w:rPr>
          <w:rFonts w:hint="eastAsia" w:ascii="仿宋_GB2312" w:hAnsi="仿宋" w:eastAsia="仿宋_GB2312"/>
          <w:color w:val="000000" w:themeColor="text1"/>
          <w:sz w:val="32"/>
          <w:szCs w:val="32"/>
        </w:rPr>
        <w:t>建成厂房882平方米，每年可增加村集体经济收入10万元。</w:t>
      </w:r>
    </w:p>
    <w:p>
      <w:pPr>
        <w:spacing w:line="560" w:lineRule="exact"/>
        <w:ind w:firstLine="482" w:firstLineChars="150"/>
        <w:rPr>
          <w:rFonts w:ascii="仿宋_GB2312" w:hAnsi="宋体" w:eastAsia="仿宋_GB2312"/>
          <w:sz w:val="32"/>
          <w:szCs w:val="32"/>
        </w:rPr>
      </w:pPr>
      <w:r>
        <w:rPr>
          <w:rFonts w:hint="eastAsia" w:ascii="楷体_GB2312" w:hAnsi="宋体" w:eastAsia="楷体_GB2312"/>
          <w:b/>
          <w:sz w:val="32"/>
          <w:szCs w:val="32"/>
        </w:rPr>
        <w:t>（四）脱贫攻坚成效明显。</w:t>
      </w:r>
      <w:r>
        <w:rPr>
          <w:rFonts w:hint="eastAsia" w:ascii="仿宋_GB2312" w:hAnsi="宋体" w:eastAsia="仿宋_GB2312"/>
          <w:sz w:val="32"/>
          <w:szCs w:val="32"/>
        </w:rPr>
        <w:t>泊岗乡脱贫攻坚工作紧紧围绕“两不愁三保障一达标”关键指标，创新工作思路，认真组织实施脱贫攻坚各类工程，扎实有效开展脱贫攻坚工作。全乡建档立卡贫困户247户545人，五年来累计脱贫228户，501人，2020年预脱贫19户44人，预计2020年实现全面脱贫。</w:t>
      </w:r>
    </w:p>
    <w:p>
      <w:pPr>
        <w:spacing w:line="560" w:lineRule="exact"/>
        <w:ind w:firstLine="643" w:firstLineChars="200"/>
        <w:rPr>
          <w:rFonts w:ascii="仿宋_GB2312" w:hAnsi="仿宋_GB2312" w:eastAsia="仿宋_GB2312" w:cs="仿宋_GB2312"/>
          <w:sz w:val="32"/>
          <w:szCs w:val="32"/>
        </w:rPr>
      </w:pPr>
      <w:r>
        <w:rPr>
          <w:rFonts w:hint="eastAsia" w:ascii="楷体_GB2312" w:hAnsi="宋体" w:eastAsia="楷体_GB2312"/>
          <w:b/>
          <w:sz w:val="32"/>
          <w:szCs w:val="32"/>
        </w:rPr>
        <w:t>（五）社会事业全面进步。</w:t>
      </w:r>
      <w:r>
        <w:rPr>
          <w:rFonts w:hint="eastAsia" w:ascii="仿宋_GB2312" w:hAnsi="宋体" w:eastAsia="仿宋_GB2312"/>
          <w:b/>
          <w:sz w:val="32"/>
          <w:szCs w:val="32"/>
        </w:rPr>
        <w:t>一是社会维稳工作。</w:t>
      </w:r>
      <w:r>
        <w:rPr>
          <w:rFonts w:hint="eastAsia" w:ascii="仿宋_GB2312" w:hAnsi="宋体" w:eastAsia="仿宋_GB2312"/>
          <w:sz w:val="32"/>
          <w:szCs w:val="32"/>
        </w:rPr>
        <w:t>每年与各村各单位签订了责任状，每年年初，对全乡重点人口及安全隐患集中排查，对排查出的重点对象，确定包保人员并严加防控。使全乡无一例群体上访事件。五年中，共调解纠纷251件，其中村级调解231件，乡调解20件，调解率达100%，调解成功249件，成功率达99.2%。</w:t>
      </w:r>
      <w:r>
        <w:rPr>
          <w:rFonts w:hint="eastAsia" w:ascii="仿宋_GB2312" w:hAnsi="宋体" w:eastAsia="仿宋_GB2312"/>
          <w:b/>
          <w:sz w:val="32"/>
          <w:szCs w:val="32"/>
        </w:rPr>
        <w:t>二是卫生健康工作。</w:t>
      </w:r>
      <w:r>
        <w:rPr>
          <w:rFonts w:hint="eastAsia" w:ascii="仿宋_GB2312" w:hAnsi="宋体" w:eastAsia="仿宋_GB2312"/>
          <w:sz w:val="32"/>
          <w:szCs w:val="32"/>
        </w:rPr>
        <w:t>计划生育自2016年全面实施二孩政策以来，在努力提升人口素质和服务水平上下功夫，年出生率达7.6‰；奖、特扶政策落到实处，做到应享尽享；孕优等各项工作均能按照要求如期完成。</w:t>
      </w:r>
      <w:r>
        <w:rPr>
          <w:rFonts w:hint="eastAsia" w:ascii="仿宋_GB2312" w:hAnsi="宋体" w:eastAsia="仿宋_GB2312"/>
          <w:b/>
          <w:color w:val="000000" w:themeColor="text1"/>
          <w:sz w:val="32"/>
          <w:szCs w:val="32"/>
        </w:rPr>
        <w:t>三是社会保障、救助工作。</w:t>
      </w:r>
      <w:r>
        <w:rPr>
          <w:rFonts w:hint="eastAsia" w:ascii="仿宋_GB2312" w:hAnsi="宋体" w:eastAsia="仿宋_GB2312"/>
          <w:color w:val="000000" w:themeColor="text1"/>
          <w:sz w:val="32"/>
          <w:szCs w:val="32"/>
        </w:rPr>
        <w:t>全乡居民养老保险参加人数、农村居民医疗保险参加人数均能按时按时完成上级下达的任务，全面实施临时救助特殊困难家庭、城乡低保、五保生活保障金救助工作。</w:t>
      </w:r>
      <w:r>
        <w:rPr>
          <w:rFonts w:hint="eastAsia" w:ascii="仿宋_GB2312" w:hAnsi="宋体" w:eastAsia="仿宋_GB2312"/>
          <w:b/>
          <w:sz w:val="32"/>
          <w:szCs w:val="32"/>
        </w:rPr>
        <w:t>四是安全生产工作。</w:t>
      </w:r>
      <w:r>
        <w:rPr>
          <w:rFonts w:hint="eastAsia" w:ascii="仿宋_GB2312" w:hAnsi="仿宋_GB2312" w:eastAsia="仿宋_GB2312" w:cs="仿宋_GB2312"/>
          <w:sz w:val="32"/>
          <w:szCs w:val="32"/>
        </w:rPr>
        <w:t>切实抓好安全生产工作，强化安全生产重点检查，按月对境内超市、烟花爆竹销售商店、农贸市场及渡口等重点区域开展安全隐患大排查。多举措做好宣传工作，利用应急广播、流动宣传车播放、悬挂警示横幅等形式做好宣传，针对节假日渡运安全，5年来，坚持旁站式服务，确保零事故。</w:t>
      </w:r>
      <w:r>
        <w:rPr>
          <w:rFonts w:hint="eastAsia" w:ascii="仿宋_GB2312" w:hAnsi="仿宋_GB2312" w:eastAsia="仿宋_GB2312" w:cs="仿宋_GB2312"/>
          <w:b/>
          <w:sz w:val="32"/>
          <w:szCs w:val="32"/>
        </w:rPr>
        <w:t>五是新时代</w:t>
      </w:r>
      <w:r>
        <w:rPr>
          <w:rFonts w:hint="eastAsia" w:ascii="仿宋_GB2312" w:hAnsi="楷体_GB2312" w:eastAsia="仿宋_GB2312" w:cs="楷体_GB2312"/>
          <w:b/>
          <w:kern w:val="2"/>
          <w:sz w:val="32"/>
          <w:szCs w:val="32"/>
        </w:rPr>
        <w:t>文明实践工作。</w:t>
      </w:r>
      <w:r>
        <w:rPr>
          <w:rFonts w:hint="eastAsia" w:ascii="仿宋_GB2312" w:hAnsi="Times New Roman" w:eastAsia="仿宋_GB2312" w:cs="Times New Roman"/>
          <w:sz w:val="32"/>
          <w:szCs w:val="32"/>
        </w:rPr>
        <w:t>全乡已建成1个新时代文明实践所、4个新时代文明实践站、5个新时代文明实践点，4个</w:t>
      </w:r>
      <w:r>
        <w:rPr>
          <w:rFonts w:hint="eastAsia" w:ascii="仿宋_GB2312" w:hAnsi="Times New Roman" w:eastAsia="仿宋_GB2312" w:cs="Times New Roman"/>
          <w:sz w:val="32"/>
          <w:szCs w:val="32"/>
          <w:shd w:val="clear" w:color="auto" w:fill="FFFFFF"/>
        </w:rPr>
        <w:t>新时代文明</w:t>
      </w:r>
      <w:r>
        <w:rPr>
          <w:rFonts w:hint="eastAsia" w:ascii="仿宋_GB2312" w:hAnsi="Times New Roman" w:eastAsia="仿宋_GB2312" w:cs="Times New Roman"/>
          <w:color w:val="313131"/>
          <w:sz w:val="32"/>
          <w:szCs w:val="32"/>
          <w:shd w:val="clear" w:color="auto" w:fill="FFFFFF"/>
        </w:rPr>
        <w:t>实践广场</w:t>
      </w:r>
      <w:r>
        <w:rPr>
          <w:rFonts w:hint="eastAsia" w:ascii="仿宋_GB2312" w:hAnsi="Times New Roman" w:eastAsia="仿宋_GB2312" w:cs="Times New Roman"/>
          <w:sz w:val="32"/>
          <w:szCs w:val="32"/>
        </w:rPr>
        <w:t>。全乡共注册志愿者服务队伍8支，志愿者注册386人，占乡总人口8%，开展各类志愿服务活动15场。我乡充分利用新时代文明实践所、站、点等场所，以“不忘初心、牢记使命”主题教育、“主题党日”、“三会一课”、理事会会议、村民会议，党员领导干部带头宣讲上党课等形式，广泛开展</w:t>
      </w:r>
      <w:r>
        <w:rPr>
          <w:rFonts w:hint="eastAsia" w:ascii="仿宋_GB2312" w:hAnsi="Times New Roman" w:eastAsia="仿宋_GB2312" w:cs="Times New Roman"/>
          <w:color w:val="000000"/>
          <w:sz w:val="32"/>
          <w:szCs w:val="32"/>
        </w:rPr>
        <w:t>学习习近平总书记考察安徽重要讲话精神</w:t>
      </w:r>
      <w:r>
        <w:rPr>
          <w:rFonts w:hint="eastAsia" w:ascii="仿宋_GB2312" w:hAnsi="Times New Roman" w:eastAsia="仿宋_GB2312" w:cs="Times New Roman"/>
          <w:sz w:val="32"/>
          <w:szCs w:val="32"/>
        </w:rPr>
        <w:t>宣讲、道德讲堂、农业技术讲座、普法讲座，共开展各类宣讲50多场次。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三、“十四五”工作谋划</w:t>
      </w:r>
    </w:p>
    <w:p>
      <w:pPr>
        <w:shd w:val="clear" w:color="auto" w:fill="FFFFFF"/>
        <w:adjustRightInd/>
        <w:snapToGrid/>
        <w:spacing w:after="0" w:line="560" w:lineRule="exact"/>
        <w:ind w:firstLine="645"/>
        <w:jc w:val="both"/>
        <w:rPr>
          <w:rFonts w:ascii="仿宋_GB2312" w:hAnsi="宋体" w:eastAsia="仿宋_GB2312" w:cs="宋体"/>
          <w:color w:val="000000"/>
          <w:sz w:val="32"/>
          <w:szCs w:val="32"/>
        </w:rPr>
      </w:pPr>
      <w:r>
        <w:rPr>
          <w:rFonts w:hint="eastAsia" w:ascii="仿宋_GB2312" w:hAnsi="黑体" w:eastAsia="仿宋_GB2312" w:cs="宋体"/>
          <w:b/>
          <w:color w:val="000000"/>
          <w:sz w:val="32"/>
          <w:szCs w:val="32"/>
        </w:rPr>
        <w:t>（一）更大力度推进旅游开发，在现代服务业发展上再上新水平。</w:t>
      </w:r>
      <w:r>
        <w:rPr>
          <w:rFonts w:hint="eastAsia" w:ascii="仿宋_GB2312" w:hAnsi="宋体" w:eastAsia="仿宋_GB2312" w:cs="宋体"/>
          <w:color w:val="000000"/>
          <w:sz w:val="32"/>
          <w:szCs w:val="32"/>
        </w:rPr>
        <w:t>未来五年泊岗旅游要实现由旅游资源优势向旅游产业优势的大转变，到2025年基本形成一个较为完善的旅游大格局。</w:t>
      </w:r>
      <w:r>
        <w:rPr>
          <w:rFonts w:hint="eastAsia" w:ascii="仿宋_GB2312" w:hAnsi="楷体" w:eastAsia="仿宋_GB2312" w:cs="宋体"/>
          <w:color w:val="000000"/>
          <w:sz w:val="32"/>
          <w:szCs w:val="32"/>
        </w:rPr>
        <w:t>按照编制的《泊岗乡休闲旅游15年发展规划》要求建设“生态宝岛.水韵泊岗”。</w:t>
      </w:r>
      <w:r>
        <w:rPr>
          <w:rFonts w:hint="eastAsia" w:ascii="仿宋_GB2312" w:hAnsi="宋体" w:eastAsia="仿宋_GB2312" w:cs="宋体"/>
          <w:color w:val="000000"/>
          <w:sz w:val="32"/>
          <w:szCs w:val="32"/>
        </w:rPr>
        <w:t>立足“千里淮河唯一岛乡”的特色旅游资源来发展旅游业，围绕着淮河故道、沿淮圈堤，完善提升景区配套设施，实施东大庙、报恩寺的建设，做好凤凰墩、桃花坞修复建设工作。在老窑重点建设好民宿康养区；在安全、胡台重点建设好精品蔬菜采摘园、钓虾屋、钓鱼台，打造浅水亲子娱乐区；完成12.3公里圈堤硬化，建成环岛健身步道、彩虹大道等，打造环岛竞技区。围绕“淮河风情”突出民俗、文化特色，建设以“治淮纪念馆”“民俗馆”为主的一批彰显泊岗文化特色的文化旅游项目，建成银杏岛度假村，沿淮北大堤建成牡丹园、景观亭、完成老窑片民房改民宿，建成采摘园、农家乐。利用泊岗东出口360亩水面建成水滑梯、水上自行车、水上秋千、碰碰船、立凉亭、水上休憩设施，根据景区经营和管理的需要完善好水、电、路、桥等基础设施建设。通过未来五年的努力把泊岗乡建设成“皖苏文化交融的淮河古乡”风貌。</w:t>
      </w:r>
    </w:p>
    <w:p>
      <w:pPr>
        <w:pStyle w:val="4"/>
        <w:shd w:val="clear" w:color="auto" w:fill="FFFFFF"/>
        <w:spacing w:beforeAutospacing="0" w:afterAutospacing="0" w:line="560" w:lineRule="exact"/>
        <w:ind w:firstLine="645"/>
        <w:rPr>
          <w:rFonts w:ascii="仿宋_GB2312" w:hAnsi="微软雅黑" w:eastAsia="仿宋_GB2312"/>
          <w:b/>
          <w:sz w:val="32"/>
          <w:szCs w:val="32"/>
        </w:rPr>
      </w:pPr>
      <w:r>
        <w:rPr>
          <w:rFonts w:hint="eastAsia" w:ascii="楷体_GB2312" w:hAnsi="黑体" w:eastAsia="楷体_GB2312"/>
          <w:b/>
          <w:sz w:val="32"/>
          <w:szCs w:val="32"/>
        </w:rPr>
        <w:t>（二）更大力度抓招商引资，强力推进工业发展</w:t>
      </w:r>
      <w:r>
        <w:rPr>
          <w:rFonts w:hint="eastAsia" w:ascii="仿宋_GB2312" w:hAnsi="黑体" w:eastAsia="仿宋_GB2312"/>
          <w:b/>
          <w:sz w:val="32"/>
          <w:szCs w:val="32"/>
        </w:rPr>
        <w:t>。</w:t>
      </w:r>
      <w:r>
        <w:rPr>
          <w:rFonts w:hint="eastAsia" w:ascii="仿宋_GB2312" w:hAnsi="微软雅黑" w:eastAsia="仿宋_GB2312"/>
          <w:sz w:val="32"/>
          <w:szCs w:val="32"/>
        </w:rPr>
        <w:t>继续按照市委、市政府的工作要求，大力开驻点招商、以商招商，特别是在外出务工人员中做好招商工作，吸引他们中的优秀者返乡创业。打造具有村级集体经济示范带动作用的小微产业园，以银杏、蔬菜深加工企业为主，最大限度的争取土地、政策支持，完善小微产业园基础设施建设。小微产业园集生产、加工、网络营销、农家乐为一体，进行市场化经营，壮大集体经济，增加农民收入。</w:t>
      </w:r>
    </w:p>
    <w:p>
      <w:pPr>
        <w:spacing w:before="240" w:line="560" w:lineRule="exact"/>
        <w:ind w:firstLine="643" w:firstLineChars="200"/>
        <w:rPr>
          <w:rFonts w:ascii="仿宋_GB2312" w:hAnsi="宋体" w:eastAsia="仿宋_GB2312"/>
          <w:sz w:val="32"/>
          <w:szCs w:val="32"/>
        </w:rPr>
      </w:pPr>
      <w:r>
        <w:rPr>
          <w:rFonts w:hint="eastAsia" w:ascii="楷体_GB2312" w:hAnsi="黑体" w:eastAsia="楷体_GB2312"/>
          <w:b/>
          <w:sz w:val="32"/>
          <w:szCs w:val="32"/>
        </w:rPr>
        <w:t>（三）更大力度实施乡村振兴战略，高质量科学推进。</w:t>
      </w:r>
      <w:r>
        <w:rPr>
          <w:rStyle w:val="7"/>
          <w:rFonts w:hint="eastAsia" w:ascii="仿宋_GB2312" w:hAnsi="微软雅黑" w:eastAsia="仿宋_GB2312"/>
          <w:sz w:val="32"/>
          <w:szCs w:val="32"/>
        </w:rPr>
        <w:t>产业兴旺大发展。</w:t>
      </w:r>
      <w:r>
        <w:rPr>
          <w:rFonts w:hint="eastAsia" w:ascii="仿宋_GB2312" w:hAnsi="微软雅黑" w:eastAsia="仿宋_GB2312"/>
          <w:sz w:val="32"/>
          <w:szCs w:val="32"/>
        </w:rPr>
        <w:t>推进农田基础设施建设，</w:t>
      </w:r>
      <w:r>
        <w:rPr>
          <w:rFonts w:hint="eastAsia" w:ascii="仿宋_GB2312" w:hAnsi="宋体" w:eastAsia="仿宋_GB2312"/>
          <w:sz w:val="32"/>
          <w:szCs w:val="32"/>
        </w:rPr>
        <w:t>“十四五”期间，在全乡重点推广高效灌溉的节水工程，建成覆盖全乡的渗灌、滴灌网络，</w:t>
      </w:r>
      <w:r>
        <w:rPr>
          <w:rFonts w:hint="eastAsia" w:ascii="仿宋_GB2312" w:hAnsi="微软雅黑" w:eastAsia="仿宋_GB2312"/>
          <w:sz w:val="32"/>
          <w:szCs w:val="32"/>
        </w:rPr>
        <w:t>加快休闲农业发展，实施“互联网+”工程。</w:t>
      </w:r>
      <w:r>
        <w:rPr>
          <w:rStyle w:val="7"/>
          <w:rFonts w:hint="eastAsia" w:ascii="仿宋_GB2312" w:hAnsi="微软雅黑" w:eastAsia="仿宋_GB2312"/>
          <w:sz w:val="32"/>
          <w:szCs w:val="32"/>
        </w:rPr>
        <w:t>生态宜居新农村。</w:t>
      </w:r>
      <w:r>
        <w:rPr>
          <w:rFonts w:hint="eastAsia" w:ascii="仿宋_GB2312" w:hAnsi="微软雅黑" w:eastAsia="仿宋_GB2312"/>
          <w:sz w:val="32"/>
          <w:szCs w:val="32"/>
        </w:rPr>
        <w:t>抓好农村人居环境整治，着力打造基础设施健全、生态宜居的示范村。</w:t>
      </w:r>
      <w:r>
        <w:rPr>
          <w:rStyle w:val="7"/>
          <w:rFonts w:hint="eastAsia" w:ascii="仿宋_GB2312" w:hAnsi="微软雅黑" w:eastAsia="仿宋_GB2312"/>
          <w:sz w:val="32"/>
          <w:szCs w:val="32"/>
        </w:rPr>
        <w:t>乡风文明促和谐。</w:t>
      </w:r>
      <w:r>
        <w:rPr>
          <w:rFonts w:hint="eastAsia" w:ascii="仿宋_GB2312" w:hAnsi="微软雅黑" w:eastAsia="仿宋_GB2312"/>
          <w:sz w:val="32"/>
          <w:szCs w:val="32"/>
        </w:rPr>
        <w:t>加快推进新时代文明实践点建设，全面开展“讲文明、除陋习、树新风”行动，开展好公婆、好媳妇等评选活动，持续推进农村移风易俗工作。</w:t>
      </w:r>
      <w:r>
        <w:rPr>
          <w:rStyle w:val="7"/>
          <w:rFonts w:hint="eastAsia" w:ascii="仿宋_GB2312" w:hAnsi="微软雅黑" w:eastAsia="仿宋_GB2312"/>
          <w:sz w:val="32"/>
          <w:szCs w:val="32"/>
        </w:rPr>
        <w:t>乡村治理显成效。</w:t>
      </w:r>
      <w:r>
        <w:rPr>
          <w:rFonts w:hint="eastAsia" w:ascii="仿宋_GB2312" w:hAnsi="微软雅黑" w:eastAsia="仿宋_GB2312"/>
          <w:sz w:val="32"/>
          <w:szCs w:val="32"/>
        </w:rPr>
        <w:t>深入推进扫黑除恶专项斗争，严厉打击农村黑恶势力。加强乡村交通、消防、公共卫生等公共安全事件易发领域隐患排查治理，建设平安乡镇、平安村庄、平安家庭。</w:t>
      </w:r>
      <w:r>
        <w:rPr>
          <w:rStyle w:val="7"/>
          <w:rFonts w:hint="eastAsia" w:ascii="仿宋_GB2312" w:hAnsi="微软雅黑" w:eastAsia="仿宋_GB2312"/>
          <w:sz w:val="32"/>
          <w:szCs w:val="32"/>
        </w:rPr>
        <w:t>生活富裕奔小康。</w:t>
      </w:r>
      <w:r>
        <w:rPr>
          <w:rFonts w:hint="eastAsia" w:ascii="仿宋_GB2312" w:hAnsi="微软雅黑" w:eastAsia="仿宋_GB2312"/>
          <w:sz w:val="32"/>
          <w:szCs w:val="32"/>
        </w:rPr>
        <w:t>加强懂农业、爱农村、爱农民的“三农”工作队伍建设。不断提高服务群众、维护稳定的能力和水平，实现乡村环境美、生活富、百姓乐的和谐统一。</w:t>
      </w:r>
    </w:p>
    <w:p>
      <w:pPr>
        <w:pStyle w:val="4"/>
        <w:shd w:val="clear" w:color="auto" w:fill="FFFFFF"/>
        <w:spacing w:beforeAutospacing="0" w:afterAutospacing="0" w:line="560" w:lineRule="exact"/>
        <w:ind w:firstLine="645"/>
        <w:rPr>
          <w:rFonts w:ascii="仿宋_GB2312" w:hAnsi="微软雅黑" w:eastAsia="仿宋_GB2312"/>
          <w:sz w:val="32"/>
          <w:szCs w:val="32"/>
        </w:rPr>
      </w:pPr>
      <w:r>
        <w:rPr>
          <w:rFonts w:hint="eastAsia" w:ascii="楷体_GB2312" w:hAnsi="黑体" w:eastAsia="楷体_GB2312"/>
          <w:b/>
          <w:color w:val="000000"/>
          <w:sz w:val="32"/>
          <w:szCs w:val="32"/>
        </w:rPr>
        <w:t>（四）更大力度推进社会事业，为人民群众再造新福祉。</w:t>
      </w:r>
      <w:r>
        <w:rPr>
          <w:rFonts w:hint="eastAsia" w:ascii="仿宋_GB2312" w:eastAsia="仿宋_GB2312"/>
          <w:color w:val="000000"/>
          <w:sz w:val="32"/>
          <w:szCs w:val="32"/>
        </w:rPr>
        <w:t>强化教育督导管理，提升教育教学质量。</w:t>
      </w:r>
      <w:r>
        <w:rPr>
          <w:rFonts w:hint="eastAsia" w:ascii="仿宋_GB2312" w:hAnsi="楷体" w:eastAsia="仿宋_GB2312"/>
          <w:color w:val="000000"/>
          <w:sz w:val="32"/>
          <w:szCs w:val="32"/>
        </w:rPr>
        <w:t>大力发展卫生事业。</w:t>
      </w:r>
      <w:r>
        <w:rPr>
          <w:rFonts w:hint="eastAsia" w:ascii="仿宋_GB2312" w:eastAsia="仿宋_GB2312"/>
          <w:color w:val="000000"/>
          <w:sz w:val="32"/>
          <w:szCs w:val="32"/>
        </w:rPr>
        <w:t>要加强农村卫生室建设，深化家庭医生服务工作，提高医疗服务水平。</w:t>
      </w:r>
      <w:r>
        <w:rPr>
          <w:rFonts w:hint="eastAsia" w:ascii="仿宋_GB2312" w:hAnsi="微软雅黑" w:eastAsia="仿宋_GB2312"/>
          <w:sz w:val="32"/>
          <w:szCs w:val="32"/>
        </w:rPr>
        <w:t>持续巩固我乡脱贫成果，为实施乡村振兴战略奠定坚实基础。</w:t>
      </w:r>
      <w:r>
        <w:rPr>
          <w:rFonts w:hint="eastAsia" w:ascii="仿宋_GB2312" w:hAnsi="楷体" w:eastAsia="仿宋_GB2312"/>
          <w:color w:val="000000"/>
          <w:sz w:val="32"/>
          <w:szCs w:val="32"/>
        </w:rPr>
        <w:t>加大精神文明创建力度。</w:t>
      </w:r>
      <w:r>
        <w:rPr>
          <w:rFonts w:hint="eastAsia" w:ascii="仿宋_GB2312" w:eastAsia="仿宋_GB2312"/>
          <w:color w:val="000000"/>
          <w:sz w:val="32"/>
          <w:szCs w:val="32"/>
        </w:rPr>
        <w:t>要继续推进新时代文明实践点建设，实现文化场所全覆盖。加大志愿者服务力度，以志愿者活动为载体，全力推进文明创建力度。</w:t>
      </w:r>
      <w:r>
        <w:rPr>
          <w:rFonts w:hint="eastAsia" w:ascii="仿宋_GB2312" w:hAnsi="微软雅黑" w:eastAsia="仿宋_GB2312"/>
          <w:sz w:val="32"/>
          <w:szCs w:val="32"/>
        </w:rPr>
        <w:t>指导督促各村举办群众喜闻乐见的文体活动，把举办活动纳入村级工作考评，推进全乡精神文明事业的更好发展。</w:t>
      </w:r>
      <w:r>
        <w:rPr>
          <w:rFonts w:hint="eastAsia" w:ascii="仿宋_GB2312" w:eastAsia="仿宋_GB2312"/>
          <w:color w:val="000000"/>
          <w:sz w:val="32"/>
          <w:szCs w:val="32"/>
        </w:rPr>
        <w:t>不断完善社会保障体系。</w:t>
      </w:r>
      <w:r>
        <w:rPr>
          <w:rFonts w:hint="eastAsia" w:ascii="仿宋_GB2312" w:hAnsi="微软雅黑" w:eastAsia="仿宋_GB2312"/>
          <w:sz w:val="32"/>
          <w:szCs w:val="32"/>
        </w:rPr>
        <w:t>依托乡、村养老服务中心，全方位推进农村养老服务体系建设工作。规范完善城乡居民最低生活保障制度，进一步推进低保工作的透明化、规范化，维护社会稳定。严格落实特困供养政策，确保特困供养老人吃好、穿暖、居住环境优美、有病及时医治。推进殡改工作再上新台阶，提倡新型丧葬形式，移风易俗，厚养薄葬。</w:t>
      </w:r>
      <w:r>
        <w:rPr>
          <w:rFonts w:hint="eastAsia" w:ascii="仿宋_GB2312" w:eastAsia="仿宋_GB2312"/>
          <w:color w:val="000000"/>
          <w:sz w:val="32"/>
          <w:szCs w:val="32"/>
        </w:rPr>
        <w:t>加强安全生产管理，全面落实安全生产责任制和责任追究制，开展重点行业领域专项整治和隐患排查治理工作，进一步完善应急预案，加强应急救援队伍建设，提高应对突发事件处置能力；</w:t>
      </w:r>
      <w:r>
        <w:rPr>
          <w:rFonts w:hint="eastAsia" w:ascii="仿宋_GB2312" w:hAnsi="楷体" w:eastAsia="仿宋_GB2312"/>
          <w:color w:val="000000"/>
          <w:sz w:val="32"/>
          <w:szCs w:val="32"/>
        </w:rPr>
        <w:t>全力抓好社会治安综合治理。</w:t>
      </w:r>
      <w:r>
        <w:rPr>
          <w:rFonts w:hint="eastAsia" w:ascii="仿宋_GB2312" w:eastAsia="仿宋_GB2312"/>
          <w:color w:val="000000"/>
          <w:sz w:val="32"/>
          <w:szCs w:val="32"/>
        </w:rPr>
        <w:t>继续推行全民普法活动，加强民法典的学习，增强全民法制意识，认真落实领导公开接访、信访值班、带件下访等相关制度，规范信访秩序，健全完善社会治安防控体系，依法防范和严厉打击违法犯罪活动，确保治安平稳有序，深入开展矛盾纠纷和信访隐患排查化解工作，切实解决合理诉求，把矛盾解决在萌芽状态，确保人民群众安居乐业、社会和谐稳定。</w:t>
      </w:r>
    </w:p>
    <w:p>
      <w:pPr>
        <w:shd w:val="clear" w:color="auto" w:fill="FFFFFF"/>
        <w:adjustRightInd/>
        <w:snapToGrid/>
        <w:spacing w:after="0" w:line="560" w:lineRule="exact"/>
        <w:ind w:firstLine="645"/>
        <w:jc w:val="both"/>
        <w:rPr>
          <w:rFonts w:ascii="仿宋_GB2312" w:hAnsi="微软雅黑" w:eastAsia="仿宋_GB2312" w:cs="宋体"/>
          <w:color w:val="000000"/>
          <w:sz w:val="32"/>
          <w:szCs w:val="32"/>
        </w:rPr>
      </w:pPr>
      <w:r>
        <w:rPr>
          <w:rFonts w:hint="eastAsia" w:ascii="仿宋_GB2312" w:hAnsi="黑体" w:eastAsia="仿宋_GB2312" w:cs="宋体"/>
          <w:b/>
          <w:color w:val="000000"/>
          <w:sz w:val="32"/>
          <w:szCs w:val="32"/>
        </w:rPr>
        <w:t>（五）更大力度发展民主政治，推进基层民主建设。</w:t>
      </w:r>
      <w:r>
        <w:rPr>
          <w:rFonts w:hint="eastAsia" w:ascii="仿宋_GB2312" w:hAnsi="宋体" w:eastAsia="仿宋_GB2312" w:cs="宋体"/>
          <w:color w:val="000000"/>
          <w:sz w:val="32"/>
          <w:szCs w:val="32"/>
        </w:rPr>
        <w:t>按照党委总揽全局、协调各方的原则，充分发挥党的领导核心作用，支持和保证人大依法履行职责，加强法律监督；支持和保证人民政协履行职能。要重视党管武装工作，深入开展国防教育，加强民兵预备役建设。要认真贯彻党的民族宗教政策等统战政策，把各方面的积极因素调动起来，巩固和发展新时期最广泛的爱国统一战线。要加强党对工会、武装、共青团、妇联群众团体的领导，更好地发挥群众团体的桥梁纽带作用，为泊岗的科学发展跨越发展献计出力。</w:t>
      </w:r>
    </w:p>
    <w:p>
      <w:pPr>
        <w:pStyle w:val="4"/>
        <w:shd w:val="clear" w:color="auto" w:fill="FFFFFF"/>
        <w:spacing w:beforeAutospacing="0" w:afterAutospacing="0" w:line="560" w:lineRule="exact"/>
        <w:ind w:firstLine="645"/>
        <w:rPr>
          <w:rFonts w:ascii="楷体_GB2312" w:hAnsi="微软雅黑" w:eastAsia="楷体_GB2312"/>
          <w:b/>
          <w:sz w:val="32"/>
          <w:szCs w:val="32"/>
        </w:rPr>
      </w:pPr>
      <w:r>
        <w:rPr>
          <w:rFonts w:hint="eastAsia" w:ascii="楷体_GB2312" w:hAnsi="黑体" w:eastAsia="楷体_GB2312"/>
          <w:b/>
          <w:sz w:val="32"/>
          <w:szCs w:val="32"/>
        </w:rPr>
        <w:t>（六）更大力度履行党建责任，充分发挥组织保障。</w:t>
      </w:r>
      <w:r>
        <w:rPr>
          <w:rFonts w:hint="eastAsia" w:ascii="仿宋_GB2312" w:hAnsi="微软雅黑" w:eastAsia="仿宋_GB2312"/>
          <w:sz w:val="32"/>
          <w:szCs w:val="32"/>
        </w:rPr>
        <w:t>按照新时代党的建设总要求，以“党建+”为引领，努力提高基层党建质量。</w:t>
      </w:r>
      <w:r>
        <w:rPr>
          <w:rFonts w:hint="eastAsia" w:ascii="仿宋_GB2312" w:hAnsi="微软雅黑" w:eastAsia="仿宋_GB2312"/>
          <w:b/>
          <w:sz w:val="32"/>
          <w:szCs w:val="32"/>
        </w:rPr>
        <w:t>一是围绕实施乡村振兴战略，加强农村基层党组织建设。</w:t>
      </w:r>
      <w:r>
        <w:rPr>
          <w:rFonts w:hint="eastAsia" w:ascii="仿宋_GB2312" w:hAnsi="微软雅黑" w:eastAsia="仿宋_GB2312"/>
          <w:sz w:val="32"/>
          <w:szCs w:val="32"/>
        </w:rPr>
        <w:t>努力建设一支懂农业、爱农村、爱农民的“三农”工作队伍，以村企联建深化产业结构调整为契机，发展壮大村级集体经济。</w:t>
      </w:r>
      <w:r>
        <w:rPr>
          <w:rFonts w:hint="eastAsia" w:ascii="仿宋_GB2312" w:hAnsi="微软雅黑" w:eastAsia="仿宋_GB2312"/>
          <w:b/>
          <w:sz w:val="32"/>
          <w:szCs w:val="32"/>
        </w:rPr>
        <w:t>二是加强对无职党员的管理。</w:t>
      </w:r>
      <w:r>
        <w:rPr>
          <w:rFonts w:hint="eastAsia" w:ascii="仿宋_GB2312" w:hAnsi="微软雅黑" w:eastAsia="仿宋_GB2312"/>
          <w:sz w:val="32"/>
          <w:szCs w:val="32"/>
        </w:rPr>
        <w:t>充分发挥无职党员先锋模范作用，促进“三会一课”、无职党员设岗定责等制度落实。</w:t>
      </w:r>
      <w:r>
        <w:rPr>
          <w:rFonts w:hint="eastAsia" w:ascii="仿宋_GB2312" w:hAnsi="微软雅黑" w:eastAsia="仿宋_GB2312"/>
          <w:b/>
          <w:sz w:val="32"/>
          <w:szCs w:val="32"/>
        </w:rPr>
        <w:t>三是完善乡村量化管理考核机制。</w:t>
      </w:r>
      <w:r>
        <w:rPr>
          <w:rFonts w:hint="eastAsia" w:ascii="仿宋_GB2312" w:hAnsi="微软雅黑" w:eastAsia="仿宋_GB2312"/>
          <w:sz w:val="32"/>
          <w:szCs w:val="32"/>
        </w:rPr>
        <w:t>加强乡村干部量化考核管理，进一步优化工作作风。严格乡、村干部行为规范，按照乡、村干部量化管理方案做好日常管理工作，促进各项工作有序有效开展。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四、2021年工作计划</w:t>
      </w:r>
    </w:p>
    <w:p>
      <w:pPr>
        <w:spacing w:line="560" w:lineRule="exact"/>
        <w:ind w:firstLine="643" w:firstLineChars="200"/>
        <w:rPr>
          <w:rFonts w:ascii="黑体" w:hAnsi="黑体" w:eastAsia="黑体"/>
          <w:sz w:val="32"/>
          <w:szCs w:val="32"/>
        </w:rPr>
      </w:pPr>
      <w:r>
        <w:rPr>
          <w:rFonts w:hint="eastAsia" w:ascii="楷体_GB2312" w:eastAsia="楷体_GB2312"/>
          <w:b/>
          <w:sz w:val="32"/>
          <w:szCs w:val="32"/>
        </w:rPr>
        <w:t>（一）抓好村“两委”换届，凝聚基层力量。</w:t>
      </w:r>
      <w:r>
        <w:rPr>
          <w:rFonts w:hint="eastAsia" w:ascii="仿宋_GB2312" w:eastAsia="仿宋_GB2312"/>
          <w:sz w:val="32"/>
          <w:szCs w:val="32"/>
        </w:rPr>
        <w:t>认真抓好村“两委”换届，选好“领头雁”，配强干部队伍，推动各项工作落到实处。</w:t>
      </w:r>
    </w:p>
    <w:p>
      <w:pPr>
        <w:pStyle w:val="4"/>
        <w:shd w:val="clear" w:color="auto" w:fill="FFFFFF"/>
        <w:spacing w:beforeAutospacing="0" w:afterAutospacing="0" w:line="560" w:lineRule="exact"/>
        <w:ind w:firstLine="645"/>
        <w:rPr>
          <w:rFonts w:ascii="仿宋_GB2312" w:hAnsi="微软雅黑" w:eastAsia="仿宋_GB2312"/>
          <w:b/>
          <w:sz w:val="32"/>
          <w:szCs w:val="32"/>
        </w:rPr>
      </w:pPr>
      <w:r>
        <w:rPr>
          <w:rFonts w:hint="eastAsia" w:ascii="楷体_GB2312" w:eastAsia="楷体_GB2312"/>
          <w:b/>
          <w:sz w:val="32"/>
          <w:szCs w:val="32"/>
        </w:rPr>
        <w:t>（二）加大招商引资力度，推动工业经济发展。</w:t>
      </w:r>
      <w:r>
        <w:rPr>
          <w:rFonts w:hint="eastAsia" w:ascii="仿宋_GB2312" w:hAnsi="微软雅黑" w:eastAsia="仿宋_GB2312"/>
          <w:sz w:val="32"/>
          <w:szCs w:val="32"/>
        </w:rPr>
        <w:t>大力开驻点招商、以商招商，以银杏、蔬菜深加工企业为主，2021年力争引进1家蔬菜深加工企业，同时，做好明光市佳阳玩具有限公司的帮扶工作，继续推进党建引领居家就业点建设。</w:t>
      </w:r>
    </w:p>
    <w:p>
      <w:pPr>
        <w:spacing w:line="560" w:lineRule="exact"/>
        <w:ind w:firstLine="643" w:firstLineChars="200"/>
        <w:rPr>
          <w:rFonts w:ascii="仿宋_GB2312" w:hAnsi="宋体" w:eastAsia="仿宋_GB2312" w:cs="宋体"/>
          <w:sz w:val="32"/>
          <w:szCs w:val="32"/>
        </w:rPr>
      </w:pPr>
      <w:r>
        <w:rPr>
          <w:rFonts w:hint="eastAsia" w:ascii="楷体_GB2312" w:hAnsi="黑体" w:eastAsia="楷体_GB2312" w:cs="宋体"/>
          <w:b/>
          <w:color w:val="000000"/>
          <w:sz w:val="32"/>
          <w:szCs w:val="32"/>
        </w:rPr>
        <w:t>（三）调整产业结构，努力实现农民增收。</w:t>
      </w:r>
      <w:r>
        <w:rPr>
          <w:rFonts w:hint="eastAsia" w:ascii="仿宋_GB2312" w:hAnsi="宋体" w:eastAsia="仿宋_GB2312" w:cs="宋体"/>
          <w:color w:val="000000"/>
          <w:sz w:val="32"/>
          <w:szCs w:val="32"/>
        </w:rPr>
        <w:t>立足银杏、蔬菜产业的实际，加快农业发展方式转变。以安全、胡台6000亩蔬菜基地为依托，建成400亩大棚精品蔬菜生产基地，</w:t>
      </w:r>
      <w:r>
        <w:rPr>
          <w:rFonts w:hint="eastAsia" w:ascii="仿宋_GB2312" w:hAnsi="仿宋" w:eastAsia="仿宋_GB2312" w:cs="宋体"/>
          <w:sz w:val="32"/>
          <w:szCs w:val="32"/>
        </w:rPr>
        <w:t>努力消灭蔬菜“淡季淡市，旺季烂市”的现状。同时，引导土地向大户和专业合作社集中，推进蔬菜生产现代化发展，示范带动蔬菜产品质量和效益全面提高。</w:t>
      </w:r>
      <w:r>
        <w:rPr>
          <w:rFonts w:hint="eastAsia" w:ascii="仿宋_GB2312" w:hAnsi="宋体" w:eastAsia="仿宋_GB2312" w:cs="宋体"/>
          <w:sz w:val="32"/>
          <w:szCs w:val="32"/>
        </w:rPr>
        <w:t>以泊岗12.3公里淮河圈堤健身步道项目为依托，建成淮河银杏风情带，达到文化、旅游、绿化、采叶圃和果实生产齐头并进的发展态势。2021年力争引进1家有实力的企业来推进银杏产业发展，同时加强与高校及科研部门对接、联动，让科技引领创新，进一步提升产品质量，开发好叶子、果子系列新产品，选育好好的树形和品种。</w:t>
      </w:r>
    </w:p>
    <w:p>
      <w:pPr>
        <w:spacing w:line="560" w:lineRule="exact"/>
        <w:ind w:firstLine="643" w:firstLineChars="200"/>
        <w:rPr>
          <w:rFonts w:ascii="仿宋_GB2312" w:hAnsi="宋体" w:eastAsia="仿宋_GB2312" w:cs="宋体"/>
          <w:sz w:val="32"/>
          <w:szCs w:val="32"/>
        </w:rPr>
      </w:pPr>
      <w:r>
        <w:rPr>
          <w:rFonts w:hint="eastAsia" w:ascii="楷体_GB2312" w:eastAsia="楷体_GB2312"/>
          <w:b/>
          <w:sz w:val="32"/>
          <w:szCs w:val="32"/>
        </w:rPr>
        <w:t>（四）争取项目支持，推进人居环境整治。</w:t>
      </w:r>
      <w:r>
        <w:rPr>
          <w:rFonts w:hint="eastAsia" w:ascii="仿宋_GB2312" w:eastAsia="仿宋_GB2312"/>
          <w:sz w:val="32"/>
          <w:szCs w:val="32"/>
        </w:rPr>
        <w:t>继续坚持“五清一改”按照工作规划，挂图作战，全面推进村庄清洁行动，着力解决村庄脏乱差问题，积极争取项目，打造高秦村人居环境整治示范点、安全村人居环境整治示范点。</w:t>
      </w:r>
    </w:p>
    <w:p>
      <w:pPr>
        <w:spacing w:line="560" w:lineRule="exact"/>
        <w:ind w:firstLine="643" w:firstLineChars="200"/>
        <w:rPr>
          <w:rFonts w:ascii="仿宋_GB2312" w:hAnsi="宋体" w:eastAsia="仿宋_GB2312" w:cs="宋体"/>
          <w:sz w:val="32"/>
          <w:szCs w:val="32"/>
        </w:rPr>
      </w:pPr>
      <w:r>
        <w:rPr>
          <w:rFonts w:hint="eastAsia" w:ascii="楷体_GB2312" w:eastAsia="楷体_GB2312"/>
          <w:b/>
          <w:sz w:val="32"/>
          <w:szCs w:val="32"/>
        </w:rPr>
        <w:t>（五）筑牢安全防线，维护社会稳定。</w:t>
      </w:r>
      <w:r>
        <w:rPr>
          <w:rFonts w:hint="eastAsia" w:ascii="仿宋_GB2312" w:eastAsia="仿宋_GB2312"/>
          <w:sz w:val="32"/>
          <w:szCs w:val="32"/>
        </w:rPr>
        <w:t>深入开展安全生产，抓好渡运安全、消防安全、建筑领域等领域安全监管，加大矛盾纠纷排查化解力度，全力维护社会稳定。</w:t>
      </w:r>
    </w:p>
    <w:p>
      <w:pPr>
        <w:spacing w:line="560" w:lineRule="exact"/>
        <w:ind w:firstLine="643" w:firstLineChars="200"/>
        <w:rPr>
          <w:rFonts w:ascii="仿宋_GB2312" w:hAnsi="宋体" w:eastAsia="仿宋_GB2312" w:cs="宋体"/>
          <w:sz w:val="32"/>
          <w:szCs w:val="32"/>
        </w:rPr>
      </w:pPr>
      <w:r>
        <w:rPr>
          <w:rFonts w:hint="eastAsia" w:ascii="楷体_GB2312" w:hAnsi="微软雅黑" w:eastAsia="楷体_GB2312"/>
          <w:b/>
          <w:sz w:val="32"/>
          <w:szCs w:val="32"/>
        </w:rPr>
        <w:t>（六）加强科技培训，培养农村技术人才。</w:t>
      </w:r>
      <w:r>
        <w:rPr>
          <w:rFonts w:hint="eastAsia" w:ascii="仿宋_GB2312" w:hAnsi="微软雅黑" w:eastAsia="仿宋_GB2312"/>
          <w:sz w:val="32"/>
          <w:szCs w:val="32"/>
        </w:rPr>
        <w:t>大力开展农村实用人才培训、农民职业技能培训等科技培训，提高农民科学种田和创业能力。积极培育“一村一品”，推动农业产业升级。</w:t>
      </w:r>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431EA9-A1B0-4230-852F-618F7EF69C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960BAF4-2B4D-473A-9E8C-F181A793520B}"/>
  </w:font>
  <w:font w:name="微软雅黑">
    <w:panose1 w:val="020B0503020204020204"/>
    <w:charset w:val="86"/>
    <w:family w:val="swiss"/>
    <w:pitch w:val="default"/>
    <w:sig w:usb0="80000287" w:usb1="280F3C52" w:usb2="00000016" w:usb3="00000000" w:csb0="0004001F" w:csb1="00000000"/>
    <w:embedRegular r:id="rId3" w:fontKey="{0418200E-7D6C-4A96-890A-53AF41DA5873}"/>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E0000" w:usb2="00000000" w:usb3="00000000" w:csb0="00040000" w:csb1="00000000"/>
    <w:embedRegular r:id="rId4" w:fontKey="{5A007001-2CC1-4E75-A06D-C2EFD712AB1A}"/>
  </w:font>
  <w:font w:name="仿宋_GB2312">
    <w:panose1 w:val="02010609030101010101"/>
    <w:charset w:val="86"/>
    <w:family w:val="modern"/>
    <w:pitch w:val="default"/>
    <w:sig w:usb0="00000001" w:usb1="080E0000" w:usb2="00000000" w:usb3="00000000" w:csb0="00040000" w:csb1="00000000"/>
    <w:embedRegular r:id="rId5" w:fontKey="{41A085FD-21F0-4990-8397-98D4534CACCF}"/>
  </w:font>
  <w:font w:name="楷体_GB2312">
    <w:panose1 w:val="02010609030101010101"/>
    <w:charset w:val="86"/>
    <w:family w:val="modern"/>
    <w:pitch w:val="default"/>
    <w:sig w:usb0="00000001" w:usb1="080E0000" w:usb2="00000000" w:usb3="00000000" w:csb0="00040000" w:csb1="00000000"/>
    <w:embedRegular r:id="rId6" w:fontKey="{299FCFAF-9869-45BE-8F88-99C42DF1AB53}"/>
  </w:font>
  <w:font w:name="仿宋">
    <w:panose1 w:val="02010609060101010101"/>
    <w:charset w:val="86"/>
    <w:family w:val="modern"/>
    <w:pitch w:val="default"/>
    <w:sig w:usb0="800002BF" w:usb1="38CF7CFA" w:usb2="00000016" w:usb3="00000000" w:csb0="00040001" w:csb1="00000000"/>
    <w:embedRegular r:id="rId7" w:fontKey="{4B32B615-FFDD-4524-B1DF-79578921F343}"/>
  </w:font>
  <w:font w:name="楷体">
    <w:panose1 w:val="02010609060101010101"/>
    <w:charset w:val="86"/>
    <w:family w:val="modern"/>
    <w:pitch w:val="default"/>
    <w:sig w:usb0="800002BF" w:usb1="38CF7CFA" w:usb2="00000016" w:usb3="00000000" w:csb0="00040001" w:csb1="00000000"/>
    <w:embedRegular r:id="rId8" w:fontKey="{09CD9406-93FA-48DE-A239-012EFDB7FA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96319"/>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3E2E7D"/>
    <w:rsid w:val="00012A9B"/>
    <w:rsid w:val="000540FB"/>
    <w:rsid w:val="0008425C"/>
    <w:rsid w:val="000B5700"/>
    <w:rsid w:val="001032FF"/>
    <w:rsid w:val="001761BE"/>
    <w:rsid w:val="001C0B7C"/>
    <w:rsid w:val="001F6621"/>
    <w:rsid w:val="00270222"/>
    <w:rsid w:val="00285D81"/>
    <w:rsid w:val="00323B43"/>
    <w:rsid w:val="003A2D4C"/>
    <w:rsid w:val="003D08F5"/>
    <w:rsid w:val="003D37D8"/>
    <w:rsid w:val="003E2E7D"/>
    <w:rsid w:val="004358AB"/>
    <w:rsid w:val="004D771A"/>
    <w:rsid w:val="00506D62"/>
    <w:rsid w:val="005E1C0B"/>
    <w:rsid w:val="00610B61"/>
    <w:rsid w:val="00634766"/>
    <w:rsid w:val="006D282D"/>
    <w:rsid w:val="00730F62"/>
    <w:rsid w:val="00793CCD"/>
    <w:rsid w:val="007B6F5E"/>
    <w:rsid w:val="007D06B8"/>
    <w:rsid w:val="00821473"/>
    <w:rsid w:val="0084654E"/>
    <w:rsid w:val="0086036C"/>
    <w:rsid w:val="00891695"/>
    <w:rsid w:val="008B7726"/>
    <w:rsid w:val="008D244A"/>
    <w:rsid w:val="008E0344"/>
    <w:rsid w:val="00937553"/>
    <w:rsid w:val="00960A95"/>
    <w:rsid w:val="009938BF"/>
    <w:rsid w:val="009B593E"/>
    <w:rsid w:val="00A00397"/>
    <w:rsid w:val="00A75084"/>
    <w:rsid w:val="00A95F9F"/>
    <w:rsid w:val="00AA2449"/>
    <w:rsid w:val="00B32D52"/>
    <w:rsid w:val="00BF3CC9"/>
    <w:rsid w:val="00C14D4F"/>
    <w:rsid w:val="00C47EF6"/>
    <w:rsid w:val="00C8682B"/>
    <w:rsid w:val="00D23CCA"/>
    <w:rsid w:val="00D66864"/>
    <w:rsid w:val="00D74C06"/>
    <w:rsid w:val="00D902F3"/>
    <w:rsid w:val="00DC1756"/>
    <w:rsid w:val="00DC7097"/>
    <w:rsid w:val="00DE0092"/>
    <w:rsid w:val="00E51434"/>
    <w:rsid w:val="00F52EF9"/>
    <w:rsid w:val="00F532D5"/>
    <w:rsid w:val="00F75A43"/>
    <w:rsid w:val="00FE0E7C"/>
    <w:rsid w:val="00FE2AAF"/>
    <w:rsid w:val="2D79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widowControl w:val="0"/>
      <w:adjustRightInd/>
      <w:snapToGrid/>
      <w:spacing w:beforeAutospacing="1" w:after="0" w:afterAutospacing="1"/>
    </w:pPr>
    <w:rPr>
      <w:rFonts w:cs="Times New Roman" w:asciiTheme="minorHAnsi" w:hAnsiTheme="minorHAnsi" w:eastAsiaTheme="minorEastAsia"/>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649B9-B86E-43E3-A0B8-406769D2CA35}">
  <ds:schemaRefs/>
</ds:datastoreItem>
</file>

<file path=docProps/app.xml><?xml version="1.0" encoding="utf-8"?>
<Properties xmlns="http://schemas.openxmlformats.org/officeDocument/2006/extended-properties" xmlns:vt="http://schemas.openxmlformats.org/officeDocument/2006/docPropsVTypes">
  <Template>Normal</Template>
  <Pages>13</Pages>
  <Words>1108</Words>
  <Characters>6318</Characters>
  <Lines>52</Lines>
  <Paragraphs>14</Paragraphs>
  <TotalTime>407</TotalTime>
  <ScaleCrop>false</ScaleCrop>
  <LinksUpToDate>false</LinksUpToDate>
  <CharactersWithSpaces>7412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2020-11-26T13:44:00Z</dcterms:created>
  <dc:creator>xtzj</dc:creator>
  <cp:lastModifiedBy>沈杰</cp:lastModifiedBy>
  <dcterms:modified xsi:type="dcterms:W3CDTF">2021-01-25T13:34:31Z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