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明光市古沛镇2022年政府信息公开工作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根据《中华人民共和国政府信息公开条例》（以下简称《条例》）、《国务院办公厅政府信息与政务公开办公室关于印发&lt;中华人民共和国政府信息公开工作年度报告格式》的通知&gt;（国办公开办函〔2021〕30号）和省、市有关工作要求，特向社会公布2022年明光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古沛镇人民政府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政府信息公开工作年度报告。全文包括总体情况、主动公开政府信息情况、收到和处理政府信息公开申请情况、政府信息公开行政复议、行政诉讼情况、存在的主要问题及改进情况和其他需要报告的事项。本报告使用数据的统计期限自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年12月31日止。年度报告电子版通过明光市人民政府网站公开。对本报告如有疑问，请与明光市古沛镇人民政府党政办联系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电话：0550-2263100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年，安徽省、滁州市、明光市的安排部署下，古沛镇紧紧围绕群众关心的大小事，围绕省、市的政务公开工作要求，对照各个领域的公开标准，认真做好回应关切、监督保障等工作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切实保障群众的知情权、监督权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古沛镇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主动公开政府信息共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735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条。其中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基层政务公开标准化规范化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专题信息发布289条，全年公开发布政府重点工作22件次，财政专项资金信息发布120条，政策解读48条等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  <w:t>（二）依申请公开情况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古沛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镇人民政府严格执行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政府信息依申请公开相关要求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，畅通政府信息公开申请受理渠道，坚持依法办理。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我镇未收到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依申请公开相关内容。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</w:rPr>
        <w:t>政府信息管理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我镇持续加大对政府信息公开发布信息的监管力度，健全政府信息管理动态调整机制，严格信息审核机制，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避免隐私泄露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化政务公开工作的制度保障，严格依据各项制度要求落实工作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确保发布的信息及时、准确。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）加强平台建设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严格做好保密制度。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做好责任分解、层层把关、风险共担，认真处理好政务公开与保密工作有机统一的关系，坚持主动公开，接受社会各界和人民群众对政务行为的监督和检查。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深化基层政务公开。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古沛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镇以基层群众需求为导向，积极做好政府信息公开网“两化”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领域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的发布工作，围绕乡村振兴、教育、医疗、救助等事关群众切身利益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的栏目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，优化整合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一是细化责任分工。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我镇根据实际工作需要，及时明确分管领导和具体业务人员，细致划分责任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政务公开工作与年终工作考核相结合。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二是强化监督保障。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我镇高度重视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政务公开工作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，常态化定期开展自查，对发布信息予以再审核，压实多方责任，形成工作合力。针对市政务公开办下发的问题清单立即整改到位。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</w:rPr>
        <w:t>三是做好政府信息公开社会评议。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定期对政务公开工作进行监督评议，确保政务公开工作高效、规范、透明。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321" w:firstLineChars="10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321" w:firstLineChars="10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pPr w:leftFromText="180" w:rightFromText="180" w:vertAnchor="text" w:horzAnchor="page" w:tblpX="1175" w:tblpY="98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（一）存在问题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工作人员的业务水平不高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对政务信息分类把握不准确，对政务公开工作的开展缺乏持续性。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信息公开更新不及时、形式单一等问题。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（二）改进措施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/>
        <w:jc w:val="both"/>
        <w:textAlignment w:val="auto"/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强化队伍建设。加强业务培训，不断提高业务人员工作和水平。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加大政务信息公开力度。大力推进涉及群众切身利益的重要信息公开，重点推进民政、劳保、医保、乡村振兴等重点部门信息收集及时规范公开，确保群众看得见、能理解。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其他需要报告的事项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</w:pPr>
      <w:r>
        <w:rPr>
          <w:rFonts w:ascii="仿宋_GB2312" w:hAnsi="宋体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按照《国务院办公厅关于印发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44444"/>
          <w:spacing w:val="0"/>
          <w:sz w:val="32"/>
          <w:szCs w:val="32"/>
          <w:shd w:val="clear" w:fill="FFFFFF"/>
        </w:rPr>
        <w:t>&lt;政府信息公开信息处理费管理办法&gt;的通知》（国办函〔2020〕109号）规定的按件、按量收费标准，本年度没有产生信息公开处理费。</w:t>
      </w:r>
    </w:p>
    <w:bookmarkEnd w:id="0"/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10775F01"/>
    <w:rsid w:val="12D55BB4"/>
    <w:rsid w:val="13314B81"/>
    <w:rsid w:val="29D0007A"/>
    <w:rsid w:val="4FE36844"/>
    <w:rsid w:val="62CD659E"/>
    <w:rsid w:val="6C3F69D4"/>
    <w:rsid w:val="6E237939"/>
    <w:rsid w:val="782C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2140</Words>
  <Characters>2206</Characters>
  <Lines>0</Lines>
  <Paragraphs>0</Paragraphs>
  <TotalTime>4</TotalTime>
  <ScaleCrop>false</ScaleCrop>
  <LinksUpToDate>false</LinksUpToDate>
  <CharactersWithSpaces>2392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2023-01-29T09:43:29Z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48ADDBCF117345FCBD6234AF22E339DC</vt:lpwstr>
  </property>
</Properties>
</file>