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明光市自然资源和规划局2022年政府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信息公开工作报告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报告依据《中华人民共和国政府信息公开条例》，结合滁州市、明光市政府对政府信息公开工作要求，特向社会公布2022年度明光市自然资源和规划局政府信息公开工作年度报告。报告包括总体情况、主动公开政府信息情况、收到和处理政府信息公开申请情况、政府信息公开行政复议和行政诉讼情况、存在主要问题及改进情况和其他需要报告事项。本报告使用数据的统计期限自2022年1月1日起至2022年12月31日止。年度报告电子版通过明光市人民政府网站（https://www.mingguang.gov.cn/public/column/161054389?type=3&amp;action=list&amp;nav=4&amp;isNianbao=1）公开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如</w:t>
      </w:r>
      <w:r>
        <w:rPr>
          <w:rFonts w:hint="eastAsia" w:ascii="仿宋_GB2312" w:hAnsi="仿宋_GB2312" w:eastAsia="仿宋_GB2312" w:cs="仿宋_GB2312"/>
          <w:sz w:val="32"/>
          <w:szCs w:val="32"/>
        </w:rPr>
        <w:t>对本报告有疑问，请与明光市自然资源和规划局政府信息公开办公室联系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电话：0550-8022054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，邮箱：mggt625@163.com。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一、总体情况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主动公开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2022年明光市自然资源和规划局主动发布政务动态、机构概况、通知公告、土地征收、国有建设用地使用权出让、矿业权出让、重大建设项目、规划批前公示等信息，新增自然资源领域专项栏目。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hint="eastAsia" w:ascii="仿宋_GB2312" w:hAnsi="仿宋_GB2312" w:eastAsia="仿宋_GB2312" w:cs="仿宋_GB2312"/>
          <w:sz w:val="32"/>
          <w:szCs w:val="32"/>
        </w:rPr>
        <w:t>主动公开政府信息703条。其中，决策部署落实情况12条，自然资源专项栏目信息公开280条，其他411条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依申请公开情况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2022年度共收到依申请信息公开9条，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上年转结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0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件，共办结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9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件，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无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行政复议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行政诉讼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政府信息管理情况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信息发布前严格落实信息审核制度，在应公开尽公开的同时保证公开信息安全性。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0"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政府信息平台建设情况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持续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完善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自然资源领域</w:t>
      </w:r>
      <w:r>
        <w:rPr>
          <w:rFonts w:hint="eastAsia" w:ascii="仿宋_GB2312" w:hAnsi="仿宋_GB2312" w:eastAsia="仿宋_GB2312" w:cs="仿宋_GB2312"/>
          <w:sz w:val="32"/>
          <w:szCs w:val="32"/>
        </w:rPr>
        <w:t>专栏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内容</w:t>
      </w:r>
      <w:r>
        <w:rPr>
          <w:rFonts w:hint="eastAsia" w:ascii="仿宋_GB2312" w:hAnsi="仿宋_GB2312" w:eastAsia="仿宋_GB2312" w:cs="仿宋_GB2312"/>
          <w:sz w:val="32"/>
          <w:szCs w:val="32"/>
        </w:rPr>
        <w:t>，及时公开农村集体土地征收和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国土空间规划等栏目</w:t>
      </w:r>
      <w:r>
        <w:rPr>
          <w:rFonts w:hint="eastAsia" w:ascii="仿宋_GB2312" w:hAnsi="仿宋_GB2312" w:eastAsia="仿宋_GB2312" w:cs="仿宋_GB2312"/>
          <w:sz w:val="32"/>
          <w:szCs w:val="32"/>
        </w:rPr>
        <w:t>内容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确保信息发布的及时性和信息覆盖的全面性。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（五）监督保障情况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本年度共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参加</w:t>
      </w:r>
      <w:r>
        <w:rPr>
          <w:rFonts w:hint="eastAsia" w:ascii="仿宋_GB2312" w:hAnsi="仿宋_GB2312" w:eastAsia="仿宋_GB2312" w:cs="仿宋_GB2312"/>
          <w:sz w:val="32"/>
          <w:szCs w:val="32"/>
        </w:rPr>
        <w:t>政府信息公开培训会9次，提升工作人员对新设栏目公开内容、依申请规范流程及答复规范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进一步了解。各项工作完成及整改情况主动公开，并纳入政府信息公开年度报告内容接受社会评议监督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2022年</w:t>
      </w:r>
      <w:r>
        <w:rPr>
          <w:rFonts w:ascii="仿宋" w:hAnsi="仿宋" w:eastAsia="仿宋" w:cs="仿宋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我局未发生因政府信息公开工作而受到责任追究的案件。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主动公开政府信息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情况</w:t>
      </w:r>
    </w:p>
    <w:tbl>
      <w:tblPr>
        <w:tblStyle w:val="2"/>
        <w:tblpPr w:leftFromText="180" w:rightFromText="180" w:vertAnchor="text" w:horzAnchor="page" w:tblpX="1109" w:tblpY="300"/>
        <w:tblOverlap w:val="never"/>
        <w:tblW w:w="97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35"/>
        <w:gridCol w:w="2435"/>
        <w:gridCol w:w="2435"/>
        <w:gridCol w:w="24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第二十条第（一）项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现行有效件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第二十条第（五）项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1"/>
                <w:szCs w:val="21"/>
                <w:lang w:val="en-US" w:eastAsia="zh-CN" w:bidi="ar"/>
              </w:rPr>
              <w:t>410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第二十条第（六）项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本年处理决定数量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第二十条第（八）项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本年收费金额（单位：万元）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宋体"/>
                <w:sz w:val="24"/>
                <w:szCs w:val="24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40" w:lineRule="exact"/>
        <w:ind w:left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40" w:lineRule="exact"/>
        <w:ind w:left="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收到和处理政府信息公开申请情况</w:t>
      </w:r>
    </w:p>
    <w:tbl>
      <w:tblPr>
        <w:tblStyle w:val="2"/>
        <w:tblW w:w="974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8"/>
        <w:gridCol w:w="943"/>
        <w:gridCol w:w="3220"/>
        <w:gridCol w:w="688"/>
        <w:gridCol w:w="688"/>
        <w:gridCol w:w="688"/>
        <w:gridCol w:w="688"/>
        <w:gridCol w:w="688"/>
        <w:gridCol w:w="688"/>
        <w:gridCol w:w="689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restart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（本列数据的勾稽关系为：第一项加第二项之和，等于第三项加第四项之和）</w:t>
            </w:r>
          </w:p>
        </w:tc>
        <w:tc>
          <w:tcPr>
            <w:tcW w:w="4817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申请人情况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自然人</w:t>
            </w:r>
          </w:p>
        </w:tc>
        <w:tc>
          <w:tcPr>
            <w:tcW w:w="3440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法人或其他组织</w:t>
            </w:r>
          </w:p>
        </w:tc>
        <w:tc>
          <w:tcPr>
            <w:tcW w:w="689" w:type="dxa"/>
            <w:vMerge w:val="restart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vMerge w:val="continue"/>
            <w:tcBorders>
              <w:top w:val="single" w:color="auto" w:sz="8" w:space="0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商业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企业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科研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社会公益组织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法律服务机构</w:t>
            </w:r>
          </w:p>
        </w:tc>
        <w:tc>
          <w:tcPr>
            <w:tcW w:w="68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</w:p>
        </w:tc>
        <w:tc>
          <w:tcPr>
            <w:tcW w:w="689" w:type="dxa"/>
            <w:vMerge w:val="continue"/>
            <w:tcBorders>
              <w:top w:val="single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一、本年新收政府信息公开申请数量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二、上年结转政府信息公开申请数量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restart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三、本年度办理结果</w:t>
            </w: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（一）予以公开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（二）部分公开</w:t>
            </w:r>
            <w:r>
              <w:rPr>
                <w:rFonts w:hint="eastAsia" w:ascii="楷体" w:hAnsi="楷体" w:eastAsia="楷体" w:cs="楷体"/>
                <w:kern w:val="0"/>
                <w:sz w:val="20"/>
                <w:szCs w:val="20"/>
                <w:lang w:val="en-US" w:eastAsia="zh-CN" w:bidi="ar"/>
              </w:rPr>
              <w:t>（区分处理的，只计这一情形，不计其他情形）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（三）不予公开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1.属于国家秘密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2.其他法律行政法规禁止公开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3.危及“三安全一稳定”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4.保护第三方合法权益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5.属于三类内部事务信息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6.属于四类过程性信息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7.属于行政执法案卷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8.属于行政查询事项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（四）无法提供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1.本机关不掌握相关政府信息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2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3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2.没有现成信息需要另行制作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3.补正后申请内容仍不明确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（五）不予处理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1.信访举报投诉类申请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3.要求提供公开出版物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4.无正当理由大量反复申请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9" w:hRule="atLeast"/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5.要求行政机关确认或重新出具已获取信息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restart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（六）其他处理</w:t>
            </w: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1.申请人无正当理由逾期不补正、行政机关不再处理其政府信息公开申请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both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2.申请人逾期未按收费通知要求缴纳费用、行政机关不再处理其政府信息公开申请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43" w:type="dxa"/>
            <w:vMerge w:val="continue"/>
            <w:tcBorders>
              <w:top w:val="outset" w:color="auto" w:sz="8" w:space="0"/>
              <w:left w:val="nil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322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3.其他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768" w:type="dxa"/>
            <w:vMerge w:val="continue"/>
            <w:tcBorders>
              <w:top w:val="nil"/>
              <w:left w:val="single" w:color="auto" w:sz="8" w:space="0"/>
              <w:bottom w:val="outset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416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（七）总计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8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1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9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4931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四、结转下年度继续办理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8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Calibri" w:hAnsi="Calibri" w:cs="Calibri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40" w:lineRule="exact"/>
        <w:ind w:left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40" w:lineRule="exact"/>
        <w:ind w:left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四、政府信息公开行政复议、行政诉讼情况</w:t>
      </w:r>
    </w:p>
    <w:tbl>
      <w:tblPr>
        <w:tblStyle w:val="2"/>
        <w:tblW w:w="974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649"/>
        <w:gridCol w:w="649"/>
        <w:gridCol w:w="649"/>
        <w:gridCol w:w="649"/>
        <w:gridCol w:w="649"/>
        <w:gridCol w:w="649"/>
        <w:gridCol w:w="649"/>
        <w:gridCol w:w="650"/>
        <w:gridCol w:w="650"/>
        <w:gridCol w:w="650"/>
        <w:gridCol w:w="651"/>
        <w:gridCol w:w="651"/>
        <w:gridCol w:w="651"/>
        <w:gridCol w:w="651"/>
        <w:gridCol w:w="651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3210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行政复议</w:t>
            </w:r>
          </w:p>
        </w:tc>
        <w:tc>
          <w:tcPr>
            <w:tcW w:w="6428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行政诉讼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结果维持</w:t>
            </w:r>
          </w:p>
        </w:tc>
        <w:tc>
          <w:tcPr>
            <w:tcW w:w="642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2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3213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未经复议直接起诉</w:t>
            </w:r>
          </w:p>
        </w:tc>
        <w:tc>
          <w:tcPr>
            <w:tcW w:w="321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复议后起诉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维持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结果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纠正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其他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结果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尚未</w:t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lang w:val="en-US" w:eastAsia="zh-CN" w:bidi="ar"/>
              </w:rPr>
              <w:t>审结</w:t>
            </w:r>
          </w:p>
        </w:tc>
        <w:tc>
          <w:tcPr>
            <w:tcW w:w="6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0"/>
                <w:szCs w:val="20"/>
                <w:lang w:val="en-US" w:eastAsia="zh-CN" w:bidi="ar"/>
              </w:rPr>
              <w:t>总计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2" w:hRule="atLeast"/>
          <w:jc w:val="center"/>
        </w:trPr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  <w:rPr>
                <w:rFonts w:hint="default"/>
                <w:lang w:val="en-US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 w:firstLine="0"/>
              <w:jc w:val="center"/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  <w:tc>
          <w:tcPr>
            <w:tcW w:w="6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hint="eastAsia" w:ascii="宋体" w:eastAsia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="黑体" w:hAnsi="宋体" w:eastAsia="黑体" w:cs="黑体"/>
                <w:kern w:val="0"/>
                <w:sz w:val="20"/>
                <w:szCs w:val="20"/>
                <w:lang w:val="en-US" w:eastAsia="zh-CN" w:bidi="ar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40" w:lineRule="exact"/>
        <w:ind w:left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五、存在的主要问题及改进情况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存在的主要问题: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主动回应内容较少，未能及时关注到群众重点关心的问题；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解读形式单一，仅有文字解读一种形式。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下一步改进方向：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一是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提高工作人员业务水平，对群众重点关注、关心问题的做到及时主动公开；</w:t>
      </w:r>
      <w:r>
        <w:rPr>
          <w:rFonts w:hint="eastAsia" w:ascii="楷体" w:hAnsi="楷体" w:eastAsia="楷体" w:cs="楷体"/>
          <w:b/>
          <w:bCs/>
          <w:sz w:val="32"/>
          <w:szCs w:val="32"/>
          <w:lang w:eastAsia="zh-CN"/>
        </w:rPr>
        <w:t>二是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提升创新水平，重视文件解读工作，运用新闻发布会、图片等多种形式对文件解读进行解读。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40" w:lineRule="exact"/>
        <w:ind w:leftChars="0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六、其他需要报告的事项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sectPr>
      <w:pgSz w:w="11906" w:h="16838"/>
      <w:pgMar w:top="1440" w:right="1800" w:bottom="1440" w:left="1803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B9F3DB1"/>
    <w:multiLevelType w:val="singleLevel"/>
    <w:tmpl w:val="1B9F3DB1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2A3BF6FF"/>
    <w:multiLevelType w:val="singleLevel"/>
    <w:tmpl w:val="2A3BF6FF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3MWVlNWU3YmJjMmJmMTNlMjY5Mzg4YjBkMDE5NDIifQ=="/>
  </w:docVars>
  <w:rsids>
    <w:rsidRoot w:val="00000000"/>
    <w:rsid w:val="06380564"/>
    <w:rsid w:val="085C7310"/>
    <w:rsid w:val="09F63365"/>
    <w:rsid w:val="0AA271D2"/>
    <w:rsid w:val="0AFB64F6"/>
    <w:rsid w:val="0BC6775D"/>
    <w:rsid w:val="0C6A7B8B"/>
    <w:rsid w:val="0C8F03B4"/>
    <w:rsid w:val="125D0492"/>
    <w:rsid w:val="16B26231"/>
    <w:rsid w:val="179A3495"/>
    <w:rsid w:val="18C03592"/>
    <w:rsid w:val="18E776F5"/>
    <w:rsid w:val="30314FE0"/>
    <w:rsid w:val="31D32C93"/>
    <w:rsid w:val="32673AB6"/>
    <w:rsid w:val="32EA4041"/>
    <w:rsid w:val="3BBF5B96"/>
    <w:rsid w:val="3CCB7EB5"/>
    <w:rsid w:val="3CF37328"/>
    <w:rsid w:val="3F7A425D"/>
    <w:rsid w:val="44031198"/>
    <w:rsid w:val="46C16C66"/>
    <w:rsid w:val="4A6B4F5C"/>
    <w:rsid w:val="4DB52955"/>
    <w:rsid w:val="54533F89"/>
    <w:rsid w:val="54A11020"/>
    <w:rsid w:val="57081E9A"/>
    <w:rsid w:val="58BF4BD2"/>
    <w:rsid w:val="5B037A41"/>
    <w:rsid w:val="5B506443"/>
    <w:rsid w:val="5C735023"/>
    <w:rsid w:val="5D7D08A0"/>
    <w:rsid w:val="5FF4730D"/>
    <w:rsid w:val="6517531A"/>
    <w:rsid w:val="68C7232F"/>
    <w:rsid w:val="69975BA0"/>
    <w:rsid w:val="6A5F3463"/>
    <w:rsid w:val="6C5E0724"/>
    <w:rsid w:val="6E09238B"/>
    <w:rsid w:val="6F8A1A3C"/>
    <w:rsid w:val="7F1355E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</Pages>
  <Words>1840</Words>
  <Characters>2013</Characters>
  <Lines>0</Lines>
  <Paragraphs>0</Paragraphs>
  <TotalTime>17</TotalTime>
  <ScaleCrop>false</ScaleCrop>
  <LinksUpToDate>false</LinksUpToDate>
  <CharactersWithSpaces>2015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高比翼</cp:lastModifiedBy>
  <dcterms:modified xsi:type="dcterms:W3CDTF">2023-09-25T01:23:04Z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E444205FDBF242609F6A28DADCCE4A20</vt:lpwstr>
  </property>
</Properties>
</file>