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before="185" w:line="211" w:lineRule="auto"/>
        <w:jc w:val="both"/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before="185" w:line="211" w:lineRule="auto"/>
        <w:jc w:val="center"/>
        <w:rPr>
          <w:rFonts w:hint="default" w:ascii="Times New Roman" w:hAnsi="Times New Roman" w:eastAsia="方正小标宋简体" w:cs="Times New Roman"/>
          <w:snapToGrid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/>
          <w:spacing w:val="0"/>
          <w:kern w:val="2"/>
          <w:sz w:val="44"/>
          <w:szCs w:val="44"/>
          <w:lang w:val="en-US" w:eastAsia="zh-CN" w:bidi="ar-SA"/>
        </w:rPr>
        <w:t>12</w:t>
      </w:r>
      <w:r>
        <w:rPr>
          <w:rFonts w:hint="default" w:ascii="Times New Roman" w:hAnsi="Times New Roman" w:eastAsia="方正小标宋简体" w:cs="Times New Roman"/>
          <w:snapToGrid/>
          <w:spacing w:val="0"/>
          <w:kern w:val="2"/>
          <w:sz w:val="44"/>
          <w:szCs w:val="44"/>
          <w:lang w:val="en-US" w:eastAsia="zh-CN" w:bidi="ar-SA"/>
        </w:rPr>
        <w:t>月份工作落实情况汇报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before="100" w:line="562" w:lineRule="exact"/>
        <w:jc w:val="center"/>
        <w:rPr>
          <w:rFonts w:ascii="楷体" w:hAnsi="楷体" w:eastAsia="楷体" w:cs="楷体"/>
          <w:spacing w:val="0"/>
          <w:position w:val="18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楷体_GB2312" w:cs="Times New Roman"/>
          <w:snapToGrid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napToGrid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中共自来桥镇委员会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楷体_GB2312" w:cs="Times New Roman"/>
          <w:snapToGrid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napToGrid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 2023 年</w:t>
      </w: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楷体_GB2312" w:cs="Times New Roman"/>
          <w:snapToGrid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月25日）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320" w:lineRule="auto"/>
        <w:jc w:val="both"/>
        <w:rPr>
          <w:rFonts w:ascii="Arial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320" w:lineRule="auto"/>
        <w:jc w:val="both"/>
        <w:rPr>
          <w:rFonts w:ascii="Arial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 xml:space="preserve">2023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月份，自来桥镇紧紧围绕明光市委市政府“工业强市、产业兴市、生态立市”的战略目标和“超均速、进前列、上台阶”总要求，统筹推进经济和社会发展稳定大局，现将 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月份工作落实情况汇报如下。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46"/>
        <w:jc w:val="both"/>
        <w:textAlignment w:val="baseline"/>
        <w:rPr>
          <w:rFonts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ascii="黑体" w:hAnsi="黑体" w:eastAsia="黑体" w:cs="黑体"/>
          <w:color w:val="auto"/>
          <w:spacing w:val="0"/>
          <w:sz w:val="32"/>
          <w:szCs w:val="32"/>
        </w:rPr>
        <w:t>一、</w:t>
      </w:r>
      <w:r>
        <w:rPr>
          <w:rFonts w:hint="eastAsia" w:ascii="Times New Roman" w:hAnsi="Times New Roman" w:eastAsia="黑体" w:cs="黑体"/>
          <w:b w:val="0"/>
          <w:i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ascii="黑体" w:hAnsi="黑体" w:eastAsia="黑体" w:cs="黑体"/>
          <w:color w:val="auto"/>
          <w:spacing w:val="0"/>
          <w:sz w:val="32"/>
          <w:szCs w:val="32"/>
        </w:rPr>
        <w:t xml:space="preserve"> 月份重点工作完成情况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（一）经济发展稳中有升。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经济运行稳中向好。截止11月底，自来桥镇实现税收收入1909.6万，其中地方留存814.1万。1-11月，累计完成规上工业总产值7497.4万元，完成工业增加值3536万元。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招商引资扎实开展。12月下旬，自来桥镇分管领导在镇接待扬州、浙江客商，就拟投资的茶叶种植及深加工项目投资规模、产业发展、产值、税收等进行初步交流。随后，实地查看了可用山场具体情况。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（二）主题教育工作扎实推进。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自来桥镇每周利用早会由领学人领学《习近平新时代中国特色社会主义思想专题摘编》，号召党员干部增强责任感和使命感。并组织党员围绕“三问”开展讨论发言。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自来桥镇各村党支部召开党员大会，开展主题教育学习。由村书记上党课，带领大家学习党的二十大报告，要求党员认真学，认真记。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（三）民生安全抓实抓牢。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安全生产抓实抓牢。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党委、政府主要领导、分管领导带队开展安全生产检查和重大事故隐患排查治理2023专项行动、烟花爆竹、燃气消防安全检查，截至目前，检查单位9家，发现问题隐患5处，已全部整改完成。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开展森林防火“六清”工作，安排各村结合创建工作对林下及道路两侧可燃物进行清理，对林区高压线路、输变电设施进行排查。针对坟墓集中区杂草进行清理，累计清理10余处。本月以来，自来桥镇交管站共发送巡查提示函21份，镇、村两级路长、交管员、劝导员开展了上路巡查隐患工作。共巡查了2条省道、4条县道和辖区各类村道.排查出1处交通安全隐患，已整改完成1处。交管员、劝导员利用逢集期间在桥镇街道、涝口街道开展道路安全法制宣传累计2次，向群众发放宣传单、册400余份，组织劝导员开展道路安全劝导工作10余次。本月，劝导站及乌山、白云寺两个劝导点持续开展交通安全宣传劝导工作。各村组织开展农村道路搭接国省县道坡度不符合安全要求隐患排查4处，已上报市路长办整改；平交路口绿植遮挡视线隐患排查7处，已整改完成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全面落实惠民政策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。认真做好2024年城乡居民医保征缴收尾工作：截止目前，自来桥镇缴费参保22674人，完成明光下达任务93.81%。城乡居民养老保险缴费工作：截止目前参保缴费10311人，任务完成率为102.90%；养老保险材料上报：待遇核算38人；死亡19人；注销登记21人；修改社保卡账号150余人信息；汇总12月到龄人员缴费情况，及时补缴并收集到龄材料；落实每月辅助性岗位11人员工资补助，合计金额6100元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持续加强暖民心行动宣传。做好暖民心信息报送工作，多写多投暖民心行动宣传信息，以尽快完成本年度目标任务；继续每日利用广播、横幅等形式宣传十项暖民心行动，利用赶集和入户走访等活动和时机开展全员宣传工作，持续增强政策和成效宣传力度，提高群众知晓率，营造良好宣传氛围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认真做好民政残联工作，发放两残、低保、特困、高龄补贴等社会救助类补贴90余万元。对镇里的分散特困、低保、高龄老人、孤儿及事实无人抚养儿童、留守儿童进行走访了解生活需求，提醒防寒保暖。入户调查新申请低保和特困供养户共9户。认定低保边缘户280余户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冬季看望孤寡老人。自来桥镇涝口村开展老年助餐活动，为特殊、独居、孤寡老人送去可口饭菜，老人们表示很满意。自来桥镇分管领导和各村两委走访低保、残疾、五保等孤寡老人，为孤寡老人送去冬春救助物资，提醒老人天冷，注意防寒保暖及用火用电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积极做好迎检工作。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为做好省巩固拓展脱贫攻坚成果后评估迎检工作，主要领导多次召开迎检部署会推进工作。安排全体镇干部对所有村脱贫户、监测户进行过筛子，要求各村制定迎检预案，自来桥镇乡村振兴办对所有村的软件材料进行指导，全力做好迎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（五）镇容村貌优化提升。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持续开展文明创建。组织创建小分队常态化创建，由分管领导带队，对沿街商铺出店经营乱停乱放进行整治清理，劝说店主停止出店经营。全域常态化开展“五清一改”，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拆除违章广告标牌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块，清除乱堆乱放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余处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，清运生活垃圾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吨。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银河水库和棺材港水库除险加固工程，施工单位已进场放样，进库道路基础开挖完成，银河水库溢洪道交通桥基槽开挖并验收完成，目前正在铺垫山皮石垫层。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完成自来桥镇2023年小型水库工程设施维修养护项目招投标工作，中标单位安徽德邦建设有限公司，中标价299913.40元。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明光市2022年抗旱提升工程-自来桥镇渠道清淤整治工程技术交底工作。已完成招投标。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完成明光市涧溪河治理三期工程技术预验收和竣工验收工作。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参加明光市基层防汛抗旱应急能力标准化建设培训工作，完善软件资料。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信访维稳大力攻坚。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本月接访、约访、走访共计3批6人次，本月上级交办信访案件4件，已对接信访人，调查核实处理。持续开展矛盾隐患全覆盖大排查，共排查上报矛盾隐患37件，其中属地稳控3件，已化解23件，13件正在化解中。办理12345政务服务热线28件。自来桥镇组织召开12月份综治信访维稳工作月例会，对各村协矫员进行业务培训；对双提升集中宣传进行培训，并提出要求；通报了11月份各村网格系统登录、事件录入情况，对网格工作开展再次强调；对组织综治户长夜间巡逻、防范电信网络诈骗、反邪教、预防未成年人违法犯罪、扫黑除恶常态化宣传等工作进行推进部署。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napToGrid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（七）不断加强党的建设。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不断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加强党员干部思想政治建设。利用理论学习中心组学习会、夜学会、工作例会等学习贯彻习近平新时代中国特色社会主义思想、党的二十大精神等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，利用夜学会开展党的二十大精神专题学习会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次，由青年干部领学，深入解读党的二十大报告，辐射约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pacing w:val="0"/>
          <w:sz w:val="32"/>
          <w:szCs w:val="32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人次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持续加强作风建设。围绕镇中心工作组织督查组开展监督检查，编发通报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期，发现各类问题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余个，现发现问题均已整改到位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ascii="黑体" w:hAnsi="黑体" w:eastAsia="黑体" w:cs="黑体"/>
          <w:color w:val="auto"/>
          <w:spacing w:val="0"/>
          <w:position w:val="2"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信访维稳存在薄弱环节。个别上访人思想认识存在偏差，“信访不信法”观念根深蒂固，加之年纪偏大、家中有残疾人等因素，目前缺乏有效化解手段和方式。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壮大村级集体经济存在短板。村级集体经济缺乏具有“造血功能”的集体经济项目和收入，发展难度较大。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干部教育管理有差距。个别干部不愿担当、不敢担当、不想担当，存在“躺平”思想，对组织安排的工作，执行力不强，面对“老大难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“硬骨头”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选择视而不见。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ascii="黑体" w:hAnsi="黑体" w:eastAsia="黑体" w:cs="黑体"/>
          <w:color w:val="auto"/>
          <w:spacing w:val="0"/>
          <w:sz w:val="32"/>
          <w:szCs w:val="32"/>
        </w:rPr>
        <w:t>三、下步打算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643" w:firstLineChars="200"/>
        <w:jc w:val="both"/>
        <w:textAlignment w:val="baseline"/>
        <w:rPr>
          <w:rFonts w:hint="eastAsia"/>
          <w:color w:val="auto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坚持“一以贯之五做到”，持续深化“一改两为”，持续推进镇村干部作风建设。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对照包保稳控化解方案要求，压实包保稳控责任，做好矛盾隐患排查和初信初访化解。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全力做好信访维稳工作。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加大宣传力度和走访力度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扎实做好预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防未成年人违法犯罪、普法与反诈宣传工作。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统筹抓好安全生产、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防溺水、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招商引资、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暖民心行动、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森林防火等重点工作。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高标准完成市委、市政府部署交办的其他工作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sectPr>
      <w:footerReference r:id="rId5" w:type="default"/>
      <w:pgSz w:w="11906" w:h="16838"/>
      <w:pgMar w:top="2098" w:right="1531" w:bottom="1984" w:left="1531" w:header="850" w:footer="992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6D4A6D4-16B6-4654-A95B-0663CD6CCE0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E1D57D-4A28-43B4-9483-A7BEFBF481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9E78E5-7C06-462D-B3AF-7195635DAA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259AD6B-5317-4A7C-90B5-8059F040D4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1DF2ADB-8FB5-476F-8D31-C29179F0D8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F9BCC16-EF88-4E2C-9167-EC490B2EE2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kinsoku/>
      <w:autoSpaceDE/>
      <w:autoSpaceDN/>
      <w:adjustRightInd/>
      <w:spacing w:line="240" w:lineRule="auto"/>
      <w:textAlignment w:val="auto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idowControl w:val="0"/>
                            <w:kinsoku/>
                            <w:autoSpaceDE/>
                            <w:autoSpaceDN/>
                            <w:adjustRightInd/>
                            <w:spacing w:line="240" w:lineRule="auto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napToGrid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napToGrid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napToGrid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napToGrid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napToGrid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napToGrid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idowControl w:val="0"/>
                      <w:kinsoku/>
                      <w:autoSpaceDE/>
                      <w:autoSpaceDN/>
                      <w:adjustRightInd/>
                      <w:spacing w:line="240" w:lineRule="auto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napToGrid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napToGrid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napToGrid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napToGrid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napToGrid/>
                        <w:kern w:val="2"/>
                        <w:sz w:val="28"/>
                        <w:szCs w:val="28"/>
                        <w:lang w:val="en-US" w:eastAsia="zh-CN" w:bidi="ar-SA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napToGrid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gyOGQyZTY2MTkyMzQxNjc1MDIwY2NhMmU0NTI5ZjcifQ=="/>
  </w:docVars>
  <w:rsids>
    <w:rsidRoot w:val="00000000"/>
    <w:rsid w:val="021170BD"/>
    <w:rsid w:val="022436E8"/>
    <w:rsid w:val="029A7D90"/>
    <w:rsid w:val="043207FE"/>
    <w:rsid w:val="058437E9"/>
    <w:rsid w:val="064E7C69"/>
    <w:rsid w:val="067D77AC"/>
    <w:rsid w:val="07547589"/>
    <w:rsid w:val="08923E79"/>
    <w:rsid w:val="08EF0DF4"/>
    <w:rsid w:val="0946657C"/>
    <w:rsid w:val="0AA56505"/>
    <w:rsid w:val="0B2F0750"/>
    <w:rsid w:val="0BD849B0"/>
    <w:rsid w:val="0BE46B8C"/>
    <w:rsid w:val="0C452D23"/>
    <w:rsid w:val="1007405E"/>
    <w:rsid w:val="108B4976"/>
    <w:rsid w:val="1579537F"/>
    <w:rsid w:val="17D47448"/>
    <w:rsid w:val="19BB2081"/>
    <w:rsid w:val="1A893606"/>
    <w:rsid w:val="1BE9070D"/>
    <w:rsid w:val="1C67522E"/>
    <w:rsid w:val="1D76522A"/>
    <w:rsid w:val="211A5ECC"/>
    <w:rsid w:val="22E13622"/>
    <w:rsid w:val="23476D20"/>
    <w:rsid w:val="25385602"/>
    <w:rsid w:val="29DA269C"/>
    <w:rsid w:val="29F82F90"/>
    <w:rsid w:val="2A9F09D8"/>
    <w:rsid w:val="2AED2E3E"/>
    <w:rsid w:val="2D376058"/>
    <w:rsid w:val="2E67471B"/>
    <w:rsid w:val="2EF22236"/>
    <w:rsid w:val="2F6A412E"/>
    <w:rsid w:val="2F9A74DB"/>
    <w:rsid w:val="2FBB4032"/>
    <w:rsid w:val="30A23EB5"/>
    <w:rsid w:val="33E5680D"/>
    <w:rsid w:val="350B2ADD"/>
    <w:rsid w:val="353725F9"/>
    <w:rsid w:val="3561037F"/>
    <w:rsid w:val="36175ECB"/>
    <w:rsid w:val="366F6862"/>
    <w:rsid w:val="37A14BDE"/>
    <w:rsid w:val="3A8E7641"/>
    <w:rsid w:val="3CA43526"/>
    <w:rsid w:val="3DB94795"/>
    <w:rsid w:val="3E694469"/>
    <w:rsid w:val="3EE60A79"/>
    <w:rsid w:val="40D37EAC"/>
    <w:rsid w:val="427B1ABC"/>
    <w:rsid w:val="452D3C06"/>
    <w:rsid w:val="477A1C19"/>
    <w:rsid w:val="48D22D60"/>
    <w:rsid w:val="4BFC15D1"/>
    <w:rsid w:val="4C331F81"/>
    <w:rsid w:val="4C40062D"/>
    <w:rsid w:val="4D663F21"/>
    <w:rsid w:val="4D7979FF"/>
    <w:rsid w:val="4EE01C53"/>
    <w:rsid w:val="505F4DFA"/>
    <w:rsid w:val="51B8376E"/>
    <w:rsid w:val="55AD6B1D"/>
    <w:rsid w:val="55E22755"/>
    <w:rsid w:val="55E31C84"/>
    <w:rsid w:val="56B91020"/>
    <w:rsid w:val="57560D05"/>
    <w:rsid w:val="5A867B53"/>
    <w:rsid w:val="5AD11851"/>
    <w:rsid w:val="5FA12D39"/>
    <w:rsid w:val="62E71A39"/>
    <w:rsid w:val="63100901"/>
    <w:rsid w:val="662B7246"/>
    <w:rsid w:val="68747A97"/>
    <w:rsid w:val="687A05CB"/>
    <w:rsid w:val="6945582E"/>
    <w:rsid w:val="6C095403"/>
    <w:rsid w:val="6D79502A"/>
    <w:rsid w:val="6DA55AEF"/>
    <w:rsid w:val="6E1D39B2"/>
    <w:rsid w:val="6ED44ED9"/>
    <w:rsid w:val="6FF13869"/>
    <w:rsid w:val="70DC69A1"/>
    <w:rsid w:val="72CA214F"/>
    <w:rsid w:val="748923C3"/>
    <w:rsid w:val="7581743D"/>
    <w:rsid w:val="76AD7C62"/>
    <w:rsid w:val="77844FC2"/>
    <w:rsid w:val="78FF4F5F"/>
    <w:rsid w:val="798A644E"/>
    <w:rsid w:val="7A4F18B8"/>
    <w:rsid w:val="7AEC00ED"/>
    <w:rsid w:val="7C205C3B"/>
    <w:rsid w:val="7C7F0BBD"/>
    <w:rsid w:val="7DCC1B21"/>
    <w:rsid w:val="7DEC4E67"/>
    <w:rsid w:val="7E891110"/>
    <w:rsid w:val="7FBB6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autoRedefine/>
    <w:semiHidden/>
    <w:qFormat/>
    <w:uiPriority w:val="99"/>
    <w:pPr>
      <w:spacing w:line="560" w:lineRule="exact"/>
      <w:ind w:firstLine="3360" w:firstLineChars="1050"/>
    </w:pPr>
    <w:rPr>
      <w:rFonts w:ascii="楷体_GB2312" w:hAnsi="仿宋" w:eastAsia="楷体_GB2312"/>
      <w:color w:val="000000"/>
      <w:sz w:val="32"/>
      <w:szCs w:val="32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2861</Words>
  <Characters>3001</Characters>
  <TotalTime>40</TotalTime>
  <ScaleCrop>false</ScaleCrop>
  <LinksUpToDate>false</LinksUpToDate>
  <CharactersWithSpaces>3019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2023-03-16T10:29:00Z</dcterms:created>
  <dc:creator>Charles</dc:creator>
  <cp:lastModifiedBy>风无归期</cp:lastModifiedBy>
  <cp:lastPrinted>2023-04-23T08:55:00Z</cp:lastPrinted>
  <dcterms:modified xsi:type="dcterms:W3CDTF">2023-12-27T01:28:30Z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2023-03-16T10:36:05Z</vt:filetime>
  </property>
  <property fmtid="{D5CDD505-2E9C-101B-9397-08002B2CF9AE}" pid="4" name="KSOProductBuildVer">
    <vt:lpwstr>2052-12.1.0.16120</vt:lpwstr>
  </property>
  <property fmtid="{D5CDD505-2E9C-101B-9397-08002B2CF9AE}" pid="5" name="ICV">
    <vt:lpwstr>A1BA1DFD13AC4F2DB8307AFD4B15E940_13</vt:lpwstr>
  </property>
</Properties>
</file>