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554" w:type="dxa"/>
        <w:tblInd w:w="-9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
        <w:gridCol w:w="42"/>
        <w:gridCol w:w="552"/>
        <w:gridCol w:w="81"/>
        <w:gridCol w:w="196"/>
        <w:gridCol w:w="1692"/>
        <w:gridCol w:w="2025"/>
        <w:gridCol w:w="1439"/>
        <w:gridCol w:w="517"/>
        <w:gridCol w:w="2261"/>
        <w:gridCol w:w="1445"/>
        <w:gridCol w:w="154"/>
        <w:gridCol w:w="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600" w:hRule="atLeast"/>
        </w:trPr>
        <w:tc>
          <w:tcPr>
            <w:tcW w:w="10379" w:type="dxa"/>
            <w:gridSpan w:val="11"/>
            <w:tcBorders>
              <w:top w:val="nil"/>
              <w:left w:val="nil"/>
              <w:bottom w:val="nil"/>
              <w:right w:val="nil"/>
              <w:tl2br w:val="nil"/>
              <w:tr2bl w:val="nil"/>
            </w:tcBorders>
            <w:noWrap w:val="0"/>
            <w:vAlign w:val="top"/>
          </w:tcPr>
          <w:p>
            <w:pPr>
              <w:spacing w:beforeLines="0" w:afterLines="0"/>
              <w:jc w:val="left"/>
              <w:rPr>
                <w:rFonts w:hint="eastAsia" w:ascii="楷体_GB2312" w:hAnsi="楷体_GB2312" w:eastAsia="黑体"/>
                <w:color w:val="000000"/>
                <w:sz w:val="22"/>
                <w:szCs w:val="24"/>
                <w:lang w:val="en-US" w:eastAsia="zh-CN"/>
              </w:rPr>
            </w:pPr>
            <w:r>
              <w:rPr>
                <w:rFonts w:hint="eastAsia" w:ascii="黑体" w:hAnsi="黑体" w:eastAsia="黑体"/>
                <w:color w:val="000000"/>
                <w:sz w:val="32"/>
                <w:szCs w:val="28"/>
              </w:rPr>
              <w:t>附件</w:t>
            </w:r>
            <w:r>
              <w:rPr>
                <w:rFonts w:hint="eastAsia" w:ascii="黑体" w:hAnsi="黑体" w:eastAsia="黑体"/>
                <w:color w:val="000000"/>
                <w:sz w:val="32"/>
                <w:szCs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023" w:hRule="atLeast"/>
        </w:trPr>
        <w:tc>
          <w:tcPr>
            <w:tcW w:w="10379" w:type="dxa"/>
            <w:gridSpan w:val="11"/>
            <w:tcBorders>
              <w:top w:val="nil"/>
              <w:left w:val="nil"/>
              <w:bottom w:val="nil"/>
              <w:right w:val="nil"/>
              <w:tl2br w:val="nil"/>
              <w:tr2bl w:val="nil"/>
            </w:tcBorders>
            <w:noWrap w:val="0"/>
            <w:vAlign w:val="top"/>
          </w:tcPr>
          <w:p>
            <w:pPr>
              <w:widowControl w:val="0"/>
              <w:jc w:val="center"/>
              <w:rPr>
                <w:rFonts w:hint="eastAsia" w:ascii="方正小标宋简体" w:hAnsi="方正小标宋简体" w:eastAsia="方正小标宋简体"/>
                <w:color w:val="000000"/>
                <w:sz w:val="44"/>
                <w:szCs w:val="24"/>
              </w:rPr>
            </w:pPr>
            <w:r>
              <w:rPr>
                <w:rFonts w:hint="eastAsia" w:ascii="方正小标宋简体" w:hAnsi="方正小标宋简体" w:eastAsia="方正小标宋简体" w:cs="方正小标宋简体"/>
                <w:sz w:val="44"/>
                <w:szCs w:val="44"/>
                <w:lang w:val="en-US" w:eastAsia="zh-CN" w:bidi="ar-SA"/>
              </w:rPr>
              <w:t>明光市公安局行政许可事项清单（2023年版）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632"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widowControl/>
              <w:suppressLineNumbers w:val="0"/>
              <w:spacing w:line="480" w:lineRule="auto"/>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序号</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widowControl/>
              <w:suppressLineNumbers w:val="0"/>
              <w:spacing w:line="480" w:lineRule="auto"/>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县级主管部门</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widowControl/>
              <w:suppressLineNumbers w:val="0"/>
              <w:spacing w:line="480" w:lineRule="auto"/>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事项名称</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widowControl/>
              <w:suppressLineNumbers w:val="0"/>
              <w:spacing w:line="480" w:lineRule="auto"/>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实施机关</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widowControl/>
              <w:suppressLineNumbers w:val="0"/>
              <w:spacing w:line="480" w:lineRule="auto"/>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14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18</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民用枪支及枪支主要零部件、弹药配置许可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91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19</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举行集会游行示威许可</w:t>
            </w:r>
            <w:bookmarkStart w:id="0" w:name="_GoBack"/>
            <w:bookmarkEnd w:id="0"/>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1.《中华人民共和国集会游行示威法》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2.《中华人民共和国集会游行示威法实施条例》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85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20</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大型群众性活动安全许可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94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21</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公章刻制业特种行业许可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1.《国务院对确需保留的行政审批项目设定行政许可的决定》</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2.《安徽省特种行业治安管理条例》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26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22</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旅馆业特种行业许可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1.《国务院对确需保留的行政审批项目设定行政许可的决定》</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2.《安徽省特种行业治安管理条例》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3.《旅馆业治安管理办法》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14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23</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互联网上网服务营业场所信息网络安全审核</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14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24</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举办焰火晚会及其他大型焰火燃放活动许可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《烟花爆竹安全管理条例》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57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25</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烟花爆竹道路运输许可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市公安局（运达地或者启运地）</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《烟花爆竹安全管理条例》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57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26</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民用爆炸物品购买许可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57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27</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民用爆炸物品运输许可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市公安局（运达地）</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57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28</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剧毒化学品购买许可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91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29</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剧毒化学品道路运输通行许可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1.《危险化学品安全管理条例》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85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30</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放射性物品道路运输许可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1.《中华人民共和国核安全法》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71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31</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运输危险化学品的车辆进入危险化学品运输车辆限制通行区域审批</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71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32</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易制毒化学品购买许可（除第一类中的药品类易制毒化学品外）</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1.《中华人民共和国禁毒法》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774"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33</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易制毒化学品运输许可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1.《中华人民共和国禁毒法》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42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34</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金融机构营业场所和金库安全防范设施建设方案审批</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1.《国务院对确需保留的行政审批项目设定行政许可的决定》</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42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35</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金融机构营业场所和金库安全防范设施建设工程验收</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1.《国务院对确需保留的行政审批项目设定行政许可的决定》</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84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36</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机动车登记</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1.《中华人民共和国道路交通安全法》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2.《中华人民共和国道路交通安全法实施条例》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774"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37</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机动车临时通行牌证核发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1.《中华人民共和国道路交通安全法》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2.《中华人民共和国道路交通安全法实施条例》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26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38</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机动车检验合格标志核发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1.《中华人民共和国道路交通安全法》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2.《中华人民共和国道路交通安全法实施条例》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26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39</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机动车驾驶证核发、审验</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1.《中华人民共和国道路交通安全法》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2.《中华人民共和国道路交通安全法实施条例》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133"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40</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校车驾驶资格许可</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1.《校车安全管理条例》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704"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41</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非机动车登记</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1.《中华人民共和国道路交通安全法》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2.《安徽省电动自行车管理条例》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3.《安徽省道路交通安全管理规定》（省政府令第200号）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483"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42</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涉路施工交通安全审查</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1.《中华人民共和国道路交通安全法》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2.《中华人民共和国公路法》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91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43</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户口迁移审批</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市公安局（派出所）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1.《中华人民共和国户口登记条例》</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2.《安徽省户政管理工作规范（2021版）》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188"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44</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犬类准养证核发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1.《中华人民共和国动物防疫法》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15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45</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普通护照签发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1.《中华人民共和国护照法》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2.《中华人民共和国普通护照和出入境通行证签发管理办法》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276"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46</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出入境通行证签发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1.《中华人民共和国护照法》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703"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47</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边境管理区通行证核发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市公安局（含指定的派出所）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1.《国务院对确需保留的行政审批项目设定行政许可的决定》</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2.《中华人民共和国陆地国界法》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3.《中华人民共和国边境管理区通行证管理办法》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42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48</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内地居民前往港澳通行证、往来港澳通行证及签注签发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1.《中国公民因私事往来香港地区或者澳门地区的暂行管理办法》</w:t>
            </w:r>
          </w:p>
          <w:p>
            <w:pPr>
              <w:spacing w:beforeLines="0" w:afterLines="0"/>
              <w:jc w:val="left"/>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2.公安部《往来港澳通行证和签注受理、审批、签发管理工作规范》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1140"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49</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大陆居民往来台湾通行证及签注签发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75" w:type="dxa"/>
          <w:trHeight w:val="855" w:hRule="atLeast"/>
        </w:trPr>
        <w:tc>
          <w:tcPr>
            <w:tcW w:w="723"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50</w:t>
            </w:r>
          </w:p>
        </w:tc>
        <w:tc>
          <w:tcPr>
            <w:tcW w:w="19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202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台湾居民来往大陆通行证签发</w:t>
            </w:r>
          </w:p>
        </w:tc>
        <w:tc>
          <w:tcPr>
            <w:tcW w:w="195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市公安局</w:t>
            </w:r>
          </w:p>
        </w:tc>
        <w:tc>
          <w:tcPr>
            <w:tcW w:w="370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20" w:hRule="atLeast"/>
        </w:trPr>
        <w:tc>
          <w:tcPr>
            <w:tcW w:w="10362" w:type="dxa"/>
            <w:gridSpan w:val="10"/>
            <w:tcBorders>
              <w:top w:val="nil"/>
              <w:left w:val="nil"/>
              <w:bottom w:val="nil"/>
              <w:right w:val="nil"/>
              <w:tl2br w:val="nil"/>
              <w:tr2bl w:val="nil"/>
            </w:tcBorders>
            <w:noWrap w:val="0"/>
            <w:vAlign w:val="top"/>
          </w:tcPr>
          <w:p>
            <w:pPr>
              <w:spacing w:beforeLines="0" w:afterLines="0"/>
              <w:jc w:val="left"/>
              <w:rPr>
                <w:rFonts w:hint="eastAsia" w:ascii="Times New Roman" w:hAnsi="Times New Roman" w:eastAsia="黑体"/>
                <w:color w:val="000000"/>
                <w:sz w:val="24"/>
                <w:szCs w:val="24"/>
                <w:lang w:val="en-US" w:eastAsia="zh-CN"/>
              </w:rPr>
            </w:pPr>
            <w:r>
              <w:rPr>
                <w:rFonts w:hint="eastAsia" w:ascii="黑体" w:hAnsi="黑体" w:eastAsia="黑体" w:cs="Times New Roman"/>
                <w:color w:val="000000"/>
                <w:sz w:val="32"/>
                <w:szCs w:val="28"/>
              </w:rPr>
              <w:t>附件</w:t>
            </w:r>
            <w:r>
              <w:rPr>
                <w:rFonts w:hint="eastAsia" w:ascii="黑体" w:hAnsi="黑体" w:eastAsia="黑体" w:cs="Times New Roman"/>
                <w:color w:val="000000"/>
                <w:sz w:val="32"/>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842" w:hRule="atLeast"/>
        </w:trPr>
        <w:tc>
          <w:tcPr>
            <w:tcW w:w="10362" w:type="dxa"/>
            <w:gridSpan w:val="10"/>
            <w:tcBorders>
              <w:top w:val="nil"/>
              <w:left w:val="nil"/>
              <w:bottom w:val="nil"/>
              <w:right w:val="nil"/>
              <w:tl2br w:val="nil"/>
              <w:tr2bl w:val="nil"/>
            </w:tcBorders>
            <w:noWrap w:val="0"/>
            <w:vAlign w:val="top"/>
          </w:tcPr>
          <w:p>
            <w:pPr>
              <w:spacing w:beforeLines="0" w:afterLines="0"/>
              <w:jc w:val="center"/>
              <w:rPr>
                <w:rFonts w:hint="eastAsia" w:ascii="方正小标宋简体" w:hAnsi="方正小标宋简体" w:eastAsia="方正小标宋简体"/>
                <w:color w:val="000000"/>
                <w:sz w:val="44"/>
                <w:szCs w:val="44"/>
              </w:rPr>
            </w:pPr>
          </w:p>
          <w:p>
            <w:pPr>
              <w:spacing w:beforeLines="0" w:afterLines="0"/>
              <w:jc w:val="center"/>
              <w:rPr>
                <w:rFonts w:hint="eastAsia" w:ascii="方正小标宋简体" w:hAnsi="方正小标宋简体" w:eastAsia="方正小标宋简体"/>
                <w:color w:val="000000"/>
                <w:sz w:val="44"/>
                <w:szCs w:val="44"/>
              </w:rPr>
            </w:pPr>
          </w:p>
          <w:p>
            <w:pPr>
              <w:spacing w:beforeLines="0" w:afterLines="0"/>
              <w:jc w:val="center"/>
              <w:rPr>
                <w:rFonts w:hint="eastAsia" w:ascii="Times New Roman" w:hAnsi="Times New Roman" w:eastAsia="方正小标宋简体"/>
                <w:color w:val="000000"/>
                <w:sz w:val="36"/>
                <w:szCs w:val="24"/>
                <w:lang w:val="en-US" w:eastAsia="zh-CN"/>
              </w:rPr>
            </w:pPr>
            <w:r>
              <w:rPr>
                <w:rFonts w:hint="eastAsia" w:ascii="方正小标宋简体" w:hAnsi="方正小标宋简体" w:eastAsia="方正小标宋简体"/>
                <w:color w:val="000000"/>
                <w:sz w:val="44"/>
                <w:szCs w:val="44"/>
              </w:rPr>
              <w:t>明光市县级政府权责清单目录（2023年版）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445" w:hRule="atLeast"/>
        </w:trPr>
        <w:tc>
          <w:tcPr>
            <w:tcW w:w="10362" w:type="dxa"/>
            <w:gridSpan w:val="10"/>
            <w:tcBorders>
              <w:top w:val="nil"/>
              <w:left w:val="nil"/>
              <w:bottom w:val="single" w:color="auto" w:sz="4" w:space="0"/>
              <w:right w:val="nil"/>
              <w:tl2br w:val="nil"/>
              <w:tr2bl w:val="nil"/>
            </w:tcBorders>
            <w:noWrap w:val="0"/>
            <w:vAlign w:val="top"/>
          </w:tcPr>
          <w:p>
            <w:pPr>
              <w:spacing w:beforeLines="0" w:afterLines="0"/>
              <w:jc w:val="both"/>
              <w:rPr>
                <w:rFonts w:hint="eastAsia" w:ascii="黑体" w:hAnsi="黑体" w:eastAsia="黑体" w:cs="黑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420" w:hRule="atLeast"/>
        </w:trPr>
        <w:tc>
          <w:tcPr>
            <w:tcW w:w="829"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iCs w:val="0"/>
                <w:color w:val="000000"/>
                <w:kern w:val="0"/>
                <w:sz w:val="28"/>
                <w:szCs w:val="28"/>
                <w:u w:val="none"/>
                <w:lang w:val="en-US" w:eastAsia="zh-CN" w:bidi="ar"/>
              </w:rPr>
            </w:pPr>
            <w:r>
              <w:rPr>
                <w:rFonts w:hint="default" w:ascii="黑体" w:hAnsi="宋体" w:eastAsia="黑体" w:cs="黑体"/>
                <w:i w:val="0"/>
                <w:iCs w:val="0"/>
                <w:color w:val="000000"/>
                <w:kern w:val="0"/>
                <w:sz w:val="28"/>
                <w:szCs w:val="28"/>
                <w:u w:val="none"/>
                <w:lang w:val="en-US" w:eastAsia="zh-CN" w:bidi="ar"/>
              </w:rPr>
              <w:t>序号</w:t>
            </w:r>
          </w:p>
        </w:tc>
        <w:tc>
          <w:tcPr>
            <w:tcW w:w="7934"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iCs w:val="0"/>
                <w:color w:val="000000"/>
                <w:kern w:val="0"/>
                <w:sz w:val="28"/>
                <w:szCs w:val="28"/>
                <w:u w:val="none"/>
                <w:lang w:val="en-US" w:eastAsia="zh-CN" w:bidi="ar"/>
              </w:rPr>
            </w:pPr>
            <w:r>
              <w:rPr>
                <w:rFonts w:hint="default" w:ascii="黑体" w:hAnsi="宋体" w:eastAsia="黑体" w:cs="黑体"/>
                <w:i w:val="0"/>
                <w:iCs w:val="0"/>
                <w:color w:val="000000"/>
                <w:kern w:val="0"/>
                <w:sz w:val="28"/>
                <w:szCs w:val="28"/>
                <w:u w:val="none"/>
                <w:lang w:val="en-US" w:eastAsia="zh-CN" w:bidi="ar"/>
              </w:rPr>
              <w:t>权力名称</w:t>
            </w:r>
          </w:p>
        </w:tc>
        <w:tc>
          <w:tcPr>
            <w:tcW w:w="159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iCs w:val="0"/>
                <w:color w:val="000000"/>
                <w:kern w:val="0"/>
                <w:sz w:val="28"/>
                <w:szCs w:val="28"/>
                <w:u w:val="none"/>
                <w:lang w:val="en-US" w:eastAsia="zh-CN" w:bidi="ar"/>
              </w:rPr>
            </w:pPr>
            <w:r>
              <w:rPr>
                <w:rFonts w:hint="default" w:ascii="黑体" w:hAnsi="宋体" w:eastAsia="黑体" w:cs="黑体"/>
                <w:i w:val="0"/>
                <w:iCs w:val="0"/>
                <w:color w:val="000000"/>
                <w:kern w:val="0"/>
                <w:sz w:val="28"/>
                <w:szCs w:val="28"/>
                <w:u w:val="none"/>
                <w:lang w:val="en-US" w:eastAsia="zh-CN" w:bidi="ar"/>
              </w:rPr>
              <w:t>权力类型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10362" w:type="dxa"/>
            <w:gridSpan w:val="10"/>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黑体" w:hAnsi="黑体" w:eastAsia="黑体" w:cs="黑体"/>
                <w:color w:val="000000"/>
                <w:sz w:val="28"/>
                <w:szCs w:val="28"/>
              </w:rPr>
            </w:pPr>
            <w:r>
              <w:rPr>
                <w:rFonts w:hint="eastAsia" w:ascii="黑体" w:hAnsi="黑体" w:eastAsia="黑体" w:cs="黑体"/>
                <w:color w:val="000000"/>
                <w:sz w:val="28"/>
                <w:szCs w:val="28"/>
              </w:rPr>
              <w:t>五、市公安局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民用枪支及枪支主要零部件、弹药配置许可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举行集会游行示威许可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大型群众性活动安全许可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公章刻制业特种行业许可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旅馆业特种行业许可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互联网上网服务营业场所信息网络安全审核</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举办焰火晚会及其他大型焰火燃放活动许可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烟花爆竹道路运输许可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民用爆炸物品购买许可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民用爆炸物品运输许可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剧毒化学品购买许可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剧毒化学品道路运输通行许可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放射性物品道路运输许可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运输危险化学品的车辆进入危险化学品运输车辆限制通行区域审批</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易制毒化学品购买许可（除第一类中的药品类易制毒化学品外）</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易制毒化学品运输许可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金融机构营业场所和金库安全防范设施建设方案审批</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金融机构营业场所和金库安全防范设施建设工程验收</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机动车登记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机动车临时通行牌证核发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机动车检验合格标志核发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机动车驾驶证核发、审验</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校车驾驶资格许可</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非机动车登记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涉路施工交通安全审查</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户口迁移审批</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犬类准养证核发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普通护照签发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出入境通行证签发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边境管理区通行证核发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内地居民前往港澳通行证、往来港澳通行证及签注签发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大陆居民往来台湾通行证及签注签发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台湾居民来往大陆通行证签发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对未携带许可证明经道路运输放射性物品等四类行为的处罚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对因号牌被盗、丢失等原因未悬挂机动车号牌的，且当事人能够出具报警记录或者受案回执单等相关证明等六类违法行为的处罚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对非机动车未依法登记，上道路行驶等两类违法行为的处罚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对使用他人机动车驾驶证驾驶机动车的处罚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对过度疲劳仍继续驾驶的处罚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对机动车不在机动车道内行驶等两类违法行为的处罚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对非机动车违反规定使用其他车辆专用车道的处罚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对非机动车驾驶人不服从交警指挥等两类违法行为的处罚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对机动车驾驶人不服从交警指挥等六类违法行为的处罚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对在同车道行驶中，不按规定与前车保持必要的安全距离的处罚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对在没有交通信号灯、交通标志、交通标线或者交警指挥的交叉路口遇到停车排队等候或者缓慢行驶时，机动车未依次交替通行的处罚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对行经没有交通信号的道路时，遇行人横过道路未避让的处罚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对驾驶机动车运载超限的不可解体的物品，未按指定的时间、路线、速度行驶等两类违法行为的处罚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对驾驶营运客车（不包括公共汽车）、校车以外的载客汽车载人超过核定人数未达20%等四类违法行为的处罚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对在高速公路上车辆发生故障或交通事故后，车上人员未迅速转移到右侧路肩上或者应急车道内的处罚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对不避让执行任务的特种车辆的处罚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对不避让正在作业的道路养护车、工程作业车的处罚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对拖拉机驶入其它禁止通行道路等两类违法行为的处罚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对没有非机动车道的道路上，非机动车不靠车行道右侧行驶等两类违法行为的处罚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对驾驶残疾人机动轮椅车超速行驶等两类违法行为的处罚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对非机动车不在规定地点停放等两类违法行为的处罚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对行人不在人行道内行走等两类违法行为的处罚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对行人横过道路未走人行横道或过街设施等两类违法行为的处罚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对行人实施其他妨碍道路交通安全的行为的处罚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对非机动车不避让盲人等三类违法行为的处罚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对机动车不避让盲人的处罚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对行人不按规定通过铁路道口的处罚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对乘车人向车外抛洒物品的处罚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对驾驶营运客车以外的机动车在高速公路行车道上停车等二十五类违法行为的处罚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对行人违反交通信号等八类违法行为的处罚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对机动车行驶时，乘坐人员未按规定使用安全带等五类违法行为的处罚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对醉酒驾驶非机动车等九类违法行为的处罚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对电动自行车违反规定载人的处罚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对校车载人超过核定人数未达20%等两类违法行为的处罚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对在机动车驾驶室的前后窗范围内悬挂、放置妨碍驾驶人视线的物品等十一类违法行为的处罚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对驾驶机动车未随车携带行驶证等三十五类违法行为的处罚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对未放置机动车检验合格标志等三十二类违法行为的处罚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对驾驶中型以上载客汽车在高速公路、城市快速路以外的道路上行驶超过规定时速10%未达20%等二十七类违法行为的处罚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对未按规定喷涂放大的牌号等七类违法行为的处罚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对发生交通事故后，应当自行撤离现场而未撤离，造成交通堵塞的处罚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对饮酒后驾驶机动车等六类违法行为的处罚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对公路客运车辆载客超过核定成员未达20%等十五类违法行为的处罚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对违反规定停放、临时停车且驾驶人不在现场或驾驶人虽在现场拒绝立即驶离，妨碍其他车辆、行人通行的处罚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对机动车安全技术检验机构不按照机动车国家安全技术标准进行检验，出具虚假检验结果的处罚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对上道路行驶的机动车未悬挂机动车号牌等四类违法行为的处罚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对使用伪造、变造的机动车行驶证等十七类违法行为的处罚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对非法安装警报器等四类违法行为的处罚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对机动车所有人、管理人未按国家规定投保机动车第三者责任保险的处罚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对未取得机动车驾驶证驾驶摩托车、拖拉机等十五类违法行为的处罚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对驾驶中型以上载客载货汽车、校车、危险物品运输车辆以外的机动车行驶超过规定时速50%以上不到100%等十九类违法行为的处罚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对机动车驾驶人违法交通管制的规定强行通行，不听劝阻等两类违法行为的处罚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对强迫机动车驾驶人违反道路交通安全法律、法规和机动车安全驾驶要求驾驶机动车，造成交通事故，尚不构成犯罪的处罚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427"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pacing w:val="-6"/>
                <w:sz w:val="24"/>
                <w:szCs w:val="24"/>
              </w:rPr>
              <w:t>对驾驶非机动车造成交通事故后逃逸，尚不构成犯罪等三类违法行为的处罚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对非法拦截机动车辆，不听劝阻，造成交通严重阻塞或者较大财产损失等四类违法行为的处罚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对故意损毁交通设施，造成危害后果等六类违法行为的处罚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对申请人在道路上学习驾驶时，没有教练员或者随车指导人员等八类违法行为的处罚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对驾驶拼装的摩托车、拖拉机在道路行驶等九类违法行为的处罚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对造成交通事故后逃逸，构成犯罪等两类违法行为的处罚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对生产拼装机动车等四类违法行为的处罚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对擅自挖掘道路影响交通安全活动等四类违法行为的处罚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85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对在道路两侧及隔离带上种植树木、其他植物或者设置广告牌、管线等，遮挡路灯、交通信号灯、交通标志，妨碍安全视距的,责令行为人排除妨碍，对拒不执行等两类违法行为的处罚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对机动车驾驶人被扣留机动车驾驶证后无正当理由逾期未接受处理的处罚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对车辆被扣留后，逾期不来接受处理，并且经公告3个月后仍不到公安交通管理部门接受处理的处罚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对驾驶排放检验不合格的机动车上道路行驶的处罚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对实习期内驾驶公共汽车等五类违法行为的处罚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对在一个记分周期内累积记分达到十二分的处罚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对机动车驾驶人一个记分周期内累积记分达到12分拒不参加通知的学习，也不接受考试的处罚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48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pacing w:val="-6"/>
                <w:sz w:val="24"/>
                <w:szCs w:val="24"/>
              </w:rPr>
              <w:t>对道路养护施工作业车辆、机械作业时未开启示警灯和危险报警闪光灯的处罚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对变更车道时影响正常行驶的机动车的处罚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对驾驶机动车在限速低于60公里/小时的公路上超过规定车速50%以下等五类违法行为的处罚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对路口遇有交通阻塞时未依次等候等四类违法行为的处罚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对公路客运车辆以外的载客汽车违反规定载货的处罚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对驾驶公路客运车辆、公共汽车以外的其他营运客车载人超过核定人数未达20％等五类违法行为的处罚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对拖拉机牵引多辆挂车等十一类违法行为的处罚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对机动车未按规定鸣喇叭示意的处罚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对机动车在道路上发生故障或事故后，不按规定使用灯光的处罚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48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pacing w:val="-6"/>
                <w:sz w:val="24"/>
                <w:szCs w:val="24"/>
              </w:rPr>
              <w:t>对牵引故障机动车时，被牵引的机动车除驾驶人外载人等十类违法行为的处罚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对在车门、车厢没有关好时行车等四类违法行为的处罚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对机动车行经漫水路或漫水桥时未低速通过的处罚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对机动车载运超限物品行经铁路道口时不按指定的道口通过等四类违法行为的处罚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对机动车在单位院内、居民居住区内不低速行驶等两类违法行为的处罚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对非机动车通过路口，转弯的非机动车不让直行的车辆、行人优先通行等八类违法行为的处罚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423"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pacing w:val="-6"/>
                <w:sz w:val="24"/>
                <w:szCs w:val="24"/>
              </w:rPr>
              <w:t>对驾驶非机动车在路段上横过机动车道时不下车推行等四类违法行为的处罚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对非机动车不按规定载物的处罚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对未满12周岁驾驶自行车、三轮车等十五类违法行为的处罚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对驾驭畜力车违反通行规定等九类违法行为的处罚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对行人在道路上使用滑行工具等两类违法行为的处罚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对行人列队在道路上通行时每横列超过2人的（但在已经实行交通管制的路段不受限制）处罚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对行人在机动车道上拦乘机动车等六类违法行为的处罚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对驾驶机动车在高速公路上行驶低于规定时速20%以下的处罚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对非紧急情况时在城市快速路应急车道上行驶等两类违法行为的处罚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对以欺骗、贿赂手段取得机动车牌证等两类违法行为的处罚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对车辆所有人使用拼装的机动车接送学生等四类违法行为的处罚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对使用未取得校车标牌的车辆提供校车服务等四类违法行为的处罚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对不按照规定为校车配备安全设备等两类违法行为的处罚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对驾驶人未取得校车驾驶资格驾驶校车的处罚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对驾驶校车运载学生，不按照规定放置校车标牌等十一类违法行为的处罚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对机动车驾驶人不按照规定避让校车的处罚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对未按照规定指派照管人员随校车全程照管乘车学生的处罚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对16周岁以上的未成年人驾驶电动自行车，搭载人员的处罚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对已登记电动自行车、残疾人机动轮椅车未悬挂车辆号牌等两类违法行为的处罚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对伪造、变造电动自行车、残疾人机动轮椅车登记证、号牌等两类违法行为的处罚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对(按照规定的车辆)无临时通行标志，驾驶车辆上道路行驶等两类违法行为的处罚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对申请人在道路上学习驾驶时，未按规定随身携带学习驾驶证明等两类违法行为的处罚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对申请人在道路上学习驾驶时，未使用符合规定的机动车等两类违法行为的处罚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对补领机动车驾驶证后，继续使用原机动车驾驶证等七类违法行为的处罚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对以隐瞒、欺骗手段补领机动车驾驶证等三类违法行为的处罚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对擅自改变机动车外形和已登记的有关技术数据等两类违法行为的处罚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对以欺骗、贿赂等不正当手段办理补、换领机动车登记证书、号牌、行驶证和检查合格标志等业务的处罚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对盗窃、损坏、擅自移动航空设施等三类行为的处罚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对侮辱国歌的处罚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对犬吠干扰他人正常生活等两类行为的处罚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对非法制造、贩卖、持有、使用人民警察的警用标志、制式服装、警械、证件的处罚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对未建立和落实主要负责人治安保卫工作责任制等六类情形的处罚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对未制定和落实内部治安保卫措施等五类情形的处罚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对保安从业单位泄露保密信息等五类情形的处罚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对安全防范设施建设方案未经许可施工的处罚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对安全防范设施建设工程未经验收投入使用的处罚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对扰乱单位秩序等十类行为的处罚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对强行进入大型活动场内等五类行为的处罚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对虚构事实扰乱公共秩序等三类行为的处罚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对寻衅滋事等三类行为的处罚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86"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pacing w:val="-6"/>
                <w:sz w:val="24"/>
                <w:szCs w:val="24"/>
              </w:rPr>
              <w:t>对组织、教唆、胁迫、诱骗、煽动从事邪教、会道门活动等三类行为的处罚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对故意干扰无线电业务正常进行等两类行为的处罚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对违反计算机信息系统有关规定四类行为的处罚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对非法制造、买卖、储存、运输、邮寄、携带、使用、提供、处置危险物质行为的处罚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对危险物质被盗、被抢、丢失后不按规定报告的处罚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对非法携带枪支、弹药、管制器具行为的处罚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对盗窃、损毁公共设施和特殊设施等四类行为的处罚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对擅自安装、使用电网等五类行为的处罚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对违规举办大型活动行为的处罚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对公共场所经营管理人员违反安全规定行为的处罚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对组织、胁迫、诱骗不满十六周岁的人或者残疾人进行恐怖、残忍表演等五类行为的处罚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对胁迫、诱骗、利用他人乞讨等两类行为的处罚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对威胁人身安全等七类行为的处罚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对殴打他人、故意伤害等三类行为的处罚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对猥亵、在公共场所故意裸露身体等三类行为的处罚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对虐待和遗弃等两类行为的处罚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对强迫交易等三类行为的处罚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对煽动民族仇恨、民族歧视等两类行为的处罚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对冒领、隐匿、毁弃、私自开拆、非法检查他人邮件等五类行为的处罚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对盗窃等六类行为的处罚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对拒不执行紧急状态下发布的决定、命令等四类行为的处罚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对招摇撞骗的处罚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对伪造、变造、买卖公文、证件、证明文件、印章等六类行为的处罚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对驾船擅自进入、停靠国家管制的水域、岛屿行为的处罚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对非法以社团名义活动等三类行为的处罚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对煽动、策划非法集会、游行、示威行为的处罚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对旅馆业工作人员不按规定登记住宿旅客信息等三类行为的处罚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对房屋出租人将房屋出租给无身份证件人居住等三类行为的处罚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对制造噪声干扰正常生活行为的处罚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对违法承接典当物品等四类行为的处罚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对隐藏、转移、变卖、损毁依法扣押查封冻结的财物等六类行为的处罚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对协助组织、运送他人偷越国（边）境行为的处罚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对为偷越国（边）境人员提供条件等两类行为的处罚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对故意损坏文物、名胜古迹等两类行为的处罚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对偷开他人机动车等两类行为的处罚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对破坏、污损坟墓等三类行为的处罚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对卖淫嫖娼和在公共场所拉客招嫖等三类行为的处罚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对引诱、容留、介绍卖淫行为的处罚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对制作、运输、复制、出售、出租淫秽物品两类行为的处罚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对组织播放淫秽音像等四类行为的处罚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对为赌博提供条件等两类行为的处罚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对非法种植毒品原植物等三类行为的处罚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对非法持有毒品等四类行为的处罚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对教唆、引诱、欺骗吸毒的处罚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对为吸毒、赌博、卖淫、嫖娼人员通风报信的处罚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对饲养动物干扰他人正常生活等两类行为的处罚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对担保人不履行担保义务行为的处罚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对生产和销售、穿着和佩戴与人民警察制式服装及其标志相仿并足以造成混淆的服装或者标志的处罚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对侮辱国旗违法行为的处罚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对侮辱国徽违法行为的处罚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对出售、购买、运输假币等两类行为的处罚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对变造货币行为的处罚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对伪造、变造金融票证等五类行为的处罚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对金融票据诈骗七类行为的处罚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对使用虚假证明材料骗领居民身份证等三类行为的处罚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对使用骗领的居民身份证等三类行为的处罚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对遗弃婴儿、出卖亲生子女两类行为的处罚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对使用虚假证明材料骗领居住证等三类行为的处罚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对冒用他人居住证或者使用骗领的居住证等三类行为的处罚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对违规制造、销（配）售枪支等三类违规行为的处罚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对违规运输枪支行为的处罚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对非法出租、出借枪支行为的处罚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对未按规定标准制造民用枪支等五类行为的处罚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对未经许可从事爆破作业行为的处罚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对未按规定对民用爆炸物品作出警示、登记标识等八类情形的处罚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对未按规定建立民用爆炸物品登记制度行为的处罚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对违反许可事项运输民用爆炸物品等七类情形的处罚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对未按资质等级从事爆破作业等四类情形的处罚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对未按规定设置民用爆炸物品专用仓库技术防范设施情形的处罚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对违反制度致使民用爆炸物品丢失被盗被抢等两类情形的处罚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对非法转让、出借、转借、抵押、赠送民用爆炸物品行为的处罚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对未履行民用爆炸物品安全管理责任行为的处罚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对违反许可事项经道路运输烟花爆竹等八类行为的处罚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对非法举办大型烟花燃放活动等二类行为的处罚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对违规燃放烟花爆竹行为的处罚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对娱乐场所从事毒品违法犯罪活动等十三类行为的处罚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对娱乐场所设施不符合规定等六类行为的处罚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对设置具有赌博功能的游戏设施设备，或者以现金、有价证券作为奖品，或者非法回购奖品等三类行为的处罚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对指使、纵容娱乐场所从业人员侵害消费者人身权利行为的处罚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对未按规定备案娱乐场所营业执照行为的处罚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对未按规定建立娱乐场所从业人员名簿、营业日志等三类行为的处罚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对未按规定悬挂娱乐场所警示标志行为的处罚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对拒不补齐娱乐场所备案项目等两类行为的处罚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对要求娱乐场所保安人员从事非职务活动以及未按规定通报娱乐场所保安人员工作情况等两类行为的处罚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对未按规定建立、使用娱乐场所治安管理信息系统行为的处罚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对发现有非法内容的营业性演出，未立即采取措施制止或未向公安等部门报告两类行为的处罚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对超过核准数量印制、出售营业性演出门票等两类行为的处罚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对印刷非法印刷品行为的处罚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对印刷经营中发现违法犯罪行为未报告行为的处罚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对未获取公安机关许可擅自经营旅馆行为的处罚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对旅馆变更登记未备案行为的处罚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对剧毒化学品、易制爆危险化学品专用仓库未按规定设置技术防范设施行为的处罚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442"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pacing w:val="-6"/>
                <w:sz w:val="24"/>
                <w:szCs w:val="24"/>
              </w:rPr>
              <w:t>对未如实记录剧毒化学品、易制爆危险化学品数量、流向等六类行为的处罚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对未经许可购买剧毒化学品、易制爆化学品等两类行为的处罚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对单位非法出借或者转让剧毒化学品、易制爆危险化学品的处罚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对违反核定载质量运输危险化学品等四类行为的处罚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对未按规定悬挂、喷涂危险化学品警示标志等五类情形的处罚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对非法集会、游行、示威的处罚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对破坏集会、游行、示威的处罚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对擅自变更大型活动时间、地点、内容、举办规模等两类行为的处罚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对违规举办大型活动发生安全事故的处罚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对大型活动发生安全事故不处置等两类行为的处罚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对非法获取剧毒化学品购买许可证件、公路运输许可证件违法行为的处罚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对未按规定更正剧毒化学品购买许可证件回执填写错误行为的处罚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对未携带许可证经公路运输剧毒化学品等两类行为的处罚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对未按规定缴交剧毒化学品购买证件回执等四类行为的处罚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对承修机动车或者回收报废机动车不如实登记行为的处罚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对承修非法改装机动车等三类行为的处罚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对更改机动车发动机号码、车架号码行为的处罚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对非法拼（组）装汽车、摩托车行为的处罚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对收当禁当财物违法行为的处罚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对未按规定记录、统计、报送典当信息行为的处罚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对发现禁止典当财物不报行为的处罚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对未按规定进行再生资源回收从业备案的处罚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对未按规定保存回收生产性废旧金属登记资料的处罚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对再生资源回收经营中发现赃物、有赃物嫌疑物品不报行为的处罚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对发生生产安全事故逃匿等三类违法行为的处罚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对经营特种行业未按照规定采集、上传或者报送有关人员与物品信息等违法行为的处罚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对旅馆业经营者对零时以后滞留旅客房间的访客，未按规定登记身份信息等违法行为的处罚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对未经公安机关批准通过道路运输放射性物品等五类行为的处罚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对不履行出租房屋治安职责等五类行为的处罚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对非法设点收购废旧金属行为的处罚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对收购生产性废旧金属未如实登记行为的处罚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对收购国家禁止收购的金属物品行为的处罚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对伪造人民币等三类行为的处罚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对购买伪造、变造的人民币或者明知是伪造、变造的人民币而持有、使用的处罚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对故意毁损人民币的处罚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对伪造、出售伪造的增值税专用发票的处罚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对非法出售增值税专用发票的处罚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对非法购买增值税专用发票等两类行为的处罚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对非法制造、出售非法制造的可以用于骗取出口退税、抵扣税款的其他发票等四类行为的处罚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对放任卖淫、嫖娼活动行为的处罚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对非法在城市市区从事犬、猫等宠物经营性养殖活动行为的处罚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对未取得特种行业许可证，擅自经营旅馆业、公章刻制业行为的处罚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对未按规定查验证明文件行为的处罚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对泄露公民个人信息行为的处罚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对信用卡诈骗等四类行为的处罚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对保险诈骗行为的处罚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对转产、停产、停业、解散未备案处置方案行为的处罚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对伪造、变造、出租、出借、转让剧毒化学品许可证件等两类行为的处罚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对未按规定建立易制爆危险化学品信息系统行为的处罚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对违规在互联网发布易制爆危险化学品信息行为的处罚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对网络运营者未按公安机关要求处置违法信息等三类行为的处罚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对违反计算机信息系统安全等级保护制度等四类行为的处罚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对以及其他有害数据危害计算机信息系统安全等两类行为的处罚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对擅自建立、使用非法定信道进行国际联网等七类行为的处罚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对违规经营国际互联网络业务的处罚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对利用上网服务营业场所制作、下载、复制、查阅、发布、传播、使用违法信息行为的处罚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对向上网消费者提供的计算机未通过局域网的方式接入互联网等八类行为的处罚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对上网服务营业场所内利用明火照明等七类行为的处罚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对利用国际联网制作、复制、查阅、传播违法信息等六类行为的处罚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对未建立国际联网安全保护管理制度等十一类行为的处罚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对不履行国际联网备案职责行为的处罚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对制作、传播计算机病毒行为的处罚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对发布虚假计算机病毒疫情等两类行为的处罚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对未按规定上报计算机病毒分析结果行为的处罚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对未建立计算机病毒防治管理制度等五类行为的处罚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对未按规定检测、清除计算机病毒等两类行为的处罚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对网络运营者不履行网络安全保护义务的处罚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对关键信息基础设施的运营者不履行网络安全保护义务的处罚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对设置恶意程序等二类行为的处罚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对网络运营者不履行用户真实身份信息核验义务的处罚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对未按规定开展网络安全检测、风险评估等活动等两类行为的处罚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对危害网络安全活动等三类行为的处罚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对网络运营者、网络产品或者服务提供者不履行个人信息保护义务等两类行为的处罚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对非法利用信息网络的处罚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对网络运营者不履行网络信息安全管理义务等两类行为的处罚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对容留吸毒、介绍买卖毒品的处罚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85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对娱乐场所、旅馆、酒吧、会所、洗浴店、互联网上网服务等营业场所的经营者、管理者，未按规定张贴禁毒警示标志和警语、公布公安机关禁毒举报电话的行为的处罚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85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对娱乐场所、旅馆、酒吧、会所、洗浴店、互联网上网服务等营业场所的经营者、管理者，未按规定对从业人员进行毒品预防教育培训或者未落实毒品违法犯罪防范措施的行为的处罚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对邮政、快递、物流企业寄递、托运的物品未实行检查、验视、实名登记，发生涉毒案件的，且拒不改正的行为的处罚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对邮政、快递、物流企业发现寄递、托运疑似毒品或者非法寄递、托运麻醉药品、精神药品或者易制毒化学品，未向公安机关报告的行为的处罚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69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pacing w:val="-6"/>
                <w:sz w:val="24"/>
                <w:szCs w:val="24"/>
              </w:rPr>
              <w:t>对娱乐场所、旅馆、酒吧、会所、洗浴店、互联网上网服务等营业场所及其从业人员，为进入本场所人员实施毒品违法犯罪行为提供条件的行为的处罚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85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对娱乐场所、旅馆、酒吧、会所、洗浴店、互联网上网服务等营业场所未建立内部巡查制度或者不履行巡查职责的行为以及发现本场所内有毒品违法犯罪活动，未按规定报告的行为的处罚</w:t>
            </w:r>
          </w:p>
        </w:tc>
        <w:tc>
          <w:tcPr>
            <w:tcW w:w="1599" w:type="dxa"/>
            <w:gridSpan w:val="2"/>
            <w:tcBorders>
              <w:top w:val="single" w:color="auto" w:sz="6" w:space="0"/>
              <w:left w:val="single" w:color="auto" w:sz="6" w:space="0"/>
              <w:bottom w:val="nil"/>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对房屋出租人、管理人、物业服务企业，发现出租房屋内有涉毒违法犯罪活动，未立即向公安机关报告的行为的处罚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对制作、发布、传播、转载、链接涉毒违法有害信息的行为的处罚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85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互联网服务提供者以及网络空间的创建者、管理者发现他人利用其提供的互联网服务或者网络空间进行涉毒违法活动、传播涉毒违法有害信息，未向公安机关报告并立即采取停止传输、保存记录等措施的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对交通运输经营单位两类情形的处罚</w:t>
            </w:r>
          </w:p>
        </w:tc>
        <w:tc>
          <w:tcPr>
            <w:tcW w:w="1599" w:type="dxa"/>
            <w:gridSpan w:val="2"/>
            <w:tcBorders>
              <w:top w:val="single" w:color="auto" w:sz="6" w:space="0"/>
              <w:left w:val="single" w:color="auto" w:sz="6" w:space="0"/>
              <w:bottom w:val="nil"/>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对未经许可、备案购买、运输易制毒化学品等四类情形的处罚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442"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pacing w:val="-6"/>
                <w:sz w:val="24"/>
                <w:szCs w:val="24"/>
              </w:rPr>
              <w:t>对易制毒化学品购买、运输单位未按规定建立安全管理制度等七类行为的处罚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对运输易制毒化学品货证不符等行为的处罚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对拒不接受易制毒化学品监督检查行为的处罚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对违反规定销售易制毒化学品等两类情形的处罚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对麻醉药品、精神药品流入非法渠道的处罚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对宣扬恐怖主义、极端主义等五类行为的处罚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对利用极端主义破坏法律实施等九类行为的处罚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对窝藏、包庇恐怖活动、极端主义犯罪人员等两类情形的处罚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对未立即冻结涉恐资产的处罚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对未按规定提供反恐网络执法协助等三类情形的处罚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对未实行安全查验制度，对客户身份进行查验，或者未依照规定对运输、寄递物品进行安全检查或开封验视的等三类情形的处罚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对未按照规定执行互联网服务实名制等两类情形的处罚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对对未依照规定对危险物品作出电子追踪标识、对民用爆炸物品添加安检示踪标识物等四类情形的处罚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对未制定防范和应对处置恐怖活动的预案、措施等七类情形的处罚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对恐怖活动嫌疑人违反约束措施行为的处罚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对违反规定编造、报道、传播、发布恐怖事件信息和未经批准报道、传播反恐应对处置现场情况行为的处罚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53"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对拒不配合有关部门开展反恐怖主义安全防范、情报信息、调查、应对处置工作的处罚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对阻碍反恐工作行为的处罚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对骗取护照的处罚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对提供伪造、变造的护照，或出售的护照、出入境通行证的处罚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对持用伪造、变造、骗取的证件出境、入境等四类行为的处罚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对协助非法出境、入境的处罚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对骗取签证、停留居留证件等出境入境证件的处罚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对违反规定为外国人出具申请材料的处罚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对拒不接受查验出境入境证件等七类情形的处罚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对擅自进入限制区域、拒不执行限期迁离决定行为的处罚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对非法居留等两类行为的处罚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对容留、藏匿非法入境、非法居留的外国人等三类行为的处罚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对外国人非法就业、介绍外国人非法就业、非法聘用外国人的处罚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对伪造、涂改、转让、倒卖旅行证件行为的处罚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对非法获取往来台湾旅行证件行为的处罚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对协助骗取往来台湾旅行证件违法行为的处罚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对台湾居民未按规定办理暂住登记行为的处罚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对台湾居民非法居留行为的处罚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对伪造、涂改、转让往来港澳通行证件行为的处罚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对非法获取往来港澳通行证件行为的处罚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对持用伪造、涂改等无效的旅行证件或者冒用他人的旅行证件出境、入境的处罚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对持用伪造、涂改等无效的或者冒用他人的前往港澳通行证、往来港澳通行证、港澳同胞回乡证、入出境通行证的处罚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对外国人从事与停留居留事由不相符的活动的处罚</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扣留车辆</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扣留机动车驾驶证</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拖移机动车</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强制拆除非法安装的警报器、标志灯具</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收缴上道路行驶的拼装机动车或者已达到报废标准的机动车</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30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强制排除道路两侧及隔离带上妨碍安全视距的物体</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强制检测</w:t>
            </w:r>
          </w:p>
        </w:tc>
        <w:tc>
          <w:tcPr>
            <w:tcW w:w="1599" w:type="dxa"/>
            <w:gridSpan w:val="2"/>
            <w:tcBorders>
              <w:top w:val="single" w:color="auto" w:sz="6" w:space="0"/>
              <w:left w:val="single" w:color="auto" w:sz="6" w:space="0"/>
              <w:bottom w:val="nil"/>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继续盘问</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保护性约束措施</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强制传唤</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盘查、检查、传唤恐怖活动嫌疑人</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立即拘留现场管制拒不服从人员</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强行遣回原地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扣留枪支、赃物或者有赃物嫌疑的物品</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扣押</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收缴、追缴涉案财物</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约束恐怖活动嫌疑人</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查封、扣押、冻结恐怖活动嫌疑人的存款、汇款、债券、股票、基金份额等财产</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强制隔离戒毒</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拘留审查国籍、身份不明的外国人</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限制国籍、身份不明的外国人活动范围</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遣送外国人出境</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查封擅自从事互联网上网服务经营活动场所</w:t>
            </w:r>
          </w:p>
        </w:tc>
        <w:tc>
          <w:tcPr>
            <w:tcW w:w="1599"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居住证申领、签注及变更登记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立户登记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分户登记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出生登记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死亡登记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恢复登记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户口内容变更登记</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剧毒化学品公路运输跨省（市）时间和路线核准</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旅馆歇业、转业、合并、迁移、改变名称等情况备案</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房屋承租人基本情况登记备案</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房屋承租人将承租房屋转租或者转借他人备案</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408</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治安保卫重点企业、事业单位治安保卫机构设置和人员配备情况备案</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409</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单位派遣人员赴港澳商务备案</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410</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教练车指定线路办理</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411</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道路交通事故损害赔偿争议调解</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570"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412</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回收生产性废旧金属的再生资源回收企业和回收非生产性废旧金属的再生资源回收经营者备案</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413</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重点场所、部位公共安全技术防范措施设计方案的备案</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414</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互联网上网服务营业场所变更备案</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415</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第二代居民身份证核发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416</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受理加入、退出中国国籍的申请</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171" w:type="dxa"/>
          <w:wAfter w:w="21" w:type="dxa"/>
          <w:trHeight w:val="285" w:hRule="atLeast"/>
        </w:trPr>
        <w:tc>
          <w:tcPr>
            <w:tcW w:w="82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417</w:t>
            </w:r>
          </w:p>
        </w:tc>
        <w:tc>
          <w:tcPr>
            <w:tcW w:w="7934"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4"/>
                <w:szCs w:val="24"/>
              </w:rPr>
            </w:pPr>
            <w:r>
              <w:rPr>
                <w:rFonts w:hint="eastAsia" w:ascii="宋体" w:hAnsi="宋体"/>
                <w:color w:val="000000"/>
                <w:sz w:val="24"/>
                <w:szCs w:val="24"/>
              </w:rPr>
              <w:t>特种车辆警报器和标志灯具使用证核发</w:t>
            </w:r>
          </w:p>
        </w:tc>
        <w:tc>
          <w:tcPr>
            <w:tcW w:w="159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其他权力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00" w:hRule="atLeast"/>
        </w:trPr>
        <w:tc>
          <w:tcPr>
            <w:tcW w:w="10425" w:type="dxa"/>
            <w:gridSpan w:val="12"/>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Times New Roman" w:hAnsi="Times New Roman" w:eastAsia="黑体"/>
                <w:color w:val="000000"/>
                <w:sz w:val="22"/>
                <w:szCs w:val="24"/>
                <w:lang w:val="en-US" w:eastAsia="zh-CN"/>
              </w:rPr>
            </w:pPr>
            <w:r>
              <w:rPr>
                <w:rFonts w:hint="eastAsia" w:ascii="黑体" w:hAnsi="黑体" w:eastAsia="黑体" w:cs="Times New Roman"/>
                <w:color w:val="000000"/>
                <w:sz w:val="32"/>
                <w:szCs w:val="28"/>
              </w:rPr>
              <w:t>附件</w:t>
            </w:r>
            <w:r>
              <w:rPr>
                <w:rFonts w:hint="eastAsia" w:ascii="黑体" w:hAnsi="黑体" w:eastAsia="黑体" w:cs="Times New Roman"/>
                <w:color w:val="000000"/>
                <w:sz w:val="32"/>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90" w:hRule="atLeast"/>
        </w:trPr>
        <w:tc>
          <w:tcPr>
            <w:tcW w:w="10425" w:type="dxa"/>
            <w:gridSpan w:val="12"/>
            <w:tcBorders>
              <w:top w:val="nil"/>
              <w:left w:val="nil"/>
              <w:bottom w:val="nil"/>
              <w:right w:val="nil"/>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beforeLines="0" w:afterLines="0" w:line="360" w:lineRule="auto"/>
              <w:jc w:val="center"/>
              <w:textAlignment w:val="auto"/>
              <w:rPr>
                <w:rFonts w:hint="eastAsia" w:ascii="Times New Roman" w:hAnsi="Times New Roman" w:eastAsia="Times New Roman"/>
                <w:color w:val="000000"/>
                <w:sz w:val="32"/>
                <w:szCs w:val="24"/>
              </w:rPr>
            </w:pPr>
            <w:r>
              <w:rPr>
                <w:rFonts w:hint="eastAsia" w:ascii="方正小标宋简体" w:hAnsi="方正小标宋简体" w:eastAsia="方正小标宋简体"/>
                <w:color w:val="000000"/>
                <w:sz w:val="44"/>
                <w:szCs w:val="44"/>
              </w:rPr>
              <w:t>明光市县级公共服务清单目录（2023年本）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640"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事项名称</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587" w:hRule="atLeast"/>
        </w:trPr>
        <w:tc>
          <w:tcPr>
            <w:tcW w:w="10425" w:type="dxa"/>
            <w:gridSpan w:val="1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黑体" w:hAnsi="黑体" w:eastAsia="黑体" w:cs="黑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460" w:hRule="atLeast"/>
        </w:trPr>
        <w:tc>
          <w:tcPr>
            <w:tcW w:w="10425" w:type="dxa"/>
            <w:gridSpan w:val="1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八、明光市公安局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居民身份证申办进度查询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市公安局户政中心、各辖区派出所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新生儿重名查询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市公安局户政中心、各辖区派出所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自主选择居民身份证速递直投到户服务</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市公安局户政中心、各辖区派出所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刑事案件状态查询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市公安局刑侦大队办公室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5</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被拘留人员家属会见服务</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市拘留所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6</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被拘留人委托的律师会见被拘留人服务</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市拘留所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7</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看守所关押的已决犯家属会见</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570"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8</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第一类易制毒化学品购买方许可证和身份证明真实性协助核查</w:t>
            </w:r>
          </w:p>
        </w:tc>
        <w:tc>
          <w:tcPr>
            <w:tcW w:w="4398"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市公安局刑侦大队禁毒中队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570"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9</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易制毒化学品运输许可证或者备案证明真实性协助核查</w:t>
            </w:r>
          </w:p>
        </w:tc>
        <w:tc>
          <w:tcPr>
            <w:tcW w:w="4398"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市公安局刑侦大队禁毒中队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10</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出入境证件办理进度查询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市公安局出入境管理大队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11</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电子往来港澳通行证剩余签注次数查询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市公安局出入境管理大队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12</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公安机关备案号查询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市公安局网安大队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13</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公安备案网站域名可信查询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市公安局网安大队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14</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公安备案网站可信查询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市公安局网安大队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15</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机动车登记证书、行驶证补领换发</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16</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机动车驾驶证损毁换发</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17</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机动车驾驶证遗失补发</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18</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机动车号牌补领换发</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19</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机动车检验合格标志丢失或者损毁补（换）发</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20</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“110”电话报警受理</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市公安局指挥中心110台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570"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21</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对从事客运经营的驾驶人员提供未发生重大交通事故证明</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市公安局交管大队事故中队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22</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机动车驾驶证转入</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23</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查询拖移机动车情况</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24</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免检车辆领取机动车检验合格标志</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25</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机动车驾驶证非损毁、遗失换发</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26</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事故当事人及其代理人对事故证据查询</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市公安局交管大队事故中队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27</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开展“110”宣传日活动</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市公安局指挥中心110台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28</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“六一”打拐日宣传</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市公安局刑侦大队办公室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29</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“反电诈”宣传</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市公安局刑侦大队办公室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30</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开展“5.15”打击和防范经济犯罪宣传日活动</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市公安局经济犯罪侦查大队办公室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31</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经济犯罪预警信息发布</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市公安局经济犯罪侦查大队办公室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32</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开展禁毒集中宣传月活动</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市公安局刑侦大队禁毒中队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33</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开展“12•2”全国交通安全日主题宣传活动</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市公安局交管大队宣传中队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34</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免费复印车驾管业务资料服务</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35</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交通技术监控设备设置地点公告</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36</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道路交通安全信息发布</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市公安局交管大队宣传中队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37</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交通紧急疏导</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市公安局交管大队及各中队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38</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开展日常中小学、幼儿园“法治教育课”活动</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市公安局法制大队及各派出所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39</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开展“6.26”国际禁毒日宣传活动</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市公安局刑侦大队禁毒中队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40</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为合法的新闻采访提供必要的便利和保障服务</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41</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企业治安保卫制度工作指导</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市公安局治安大队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42</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开展农村地区道路交通安全宣教工作</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pacing w:val="-11"/>
                <w:sz w:val="24"/>
                <w:szCs w:val="24"/>
              </w:rPr>
              <w:t>市公安局交管大队宣传中队及各辖区派出所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43</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设置交通安全警示标志</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市公安局交管大队及各中队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44</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帮助联系开锁服务</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市公安局指挥中心110台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45</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机动车驾驶人满分学习</w:t>
            </w:r>
          </w:p>
        </w:tc>
        <w:tc>
          <w:tcPr>
            <w:tcW w:w="4398"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46</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机动车驾驶人降低准驾车型</w:t>
            </w:r>
          </w:p>
        </w:tc>
        <w:tc>
          <w:tcPr>
            <w:tcW w:w="4398" w:type="dxa"/>
            <w:gridSpan w:val="5"/>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市公安局交管大队车管所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47</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开展防范电信网络新型违法犯罪宣传周活动</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市公安局刑侦大队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48</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提供交通事故多发点段导航提示服务</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49</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五年有效台湾居民来往大陆通行证补办</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市公安局出入境管理大队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highlight w:val="none"/>
              </w:rPr>
            </w:pPr>
            <w:r>
              <w:rPr>
                <w:rFonts w:hint="eastAsia" w:ascii="Times New Roman" w:hAnsi="Times New Roman" w:eastAsia="Times New Roman"/>
                <w:color w:val="000000"/>
                <w:sz w:val="24"/>
                <w:szCs w:val="24"/>
                <w:highlight w:val="none"/>
              </w:rPr>
              <w:t>50</w:t>
            </w:r>
          </w:p>
        </w:tc>
        <w:tc>
          <w:tcPr>
            <w:tcW w:w="5352"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highlight w:val="none"/>
              </w:rPr>
            </w:pPr>
            <w:r>
              <w:rPr>
                <w:rFonts w:hint="eastAsia" w:ascii="宋体" w:hAnsi="宋体"/>
                <w:color w:val="000000"/>
                <w:sz w:val="24"/>
                <w:szCs w:val="24"/>
                <w:highlight w:val="none"/>
              </w:rPr>
              <w:t>射击竞技体育活动备案</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Times New Roman" w:hAnsi="Times New Roman" w:eastAsia="Times New Roman"/>
                <w:color w:val="000000"/>
                <w:sz w:val="24"/>
                <w:szCs w:val="24"/>
                <w:highlight w:val="yellow"/>
              </w:rPr>
            </w:pPr>
            <w:r>
              <w:rPr>
                <w:rFonts w:hint="eastAsia" w:ascii="宋体" w:hAnsi="宋体"/>
                <w:color w:val="000000"/>
                <w:sz w:val="24"/>
                <w:szCs w:val="24"/>
              </w:rPr>
              <w:t>市公安局治安大队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51</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爆破作业项目备案</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市公安局治安大队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52</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公章刻制备案</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市公安局治安大队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499"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53</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pacing w:val="-6"/>
                <w:sz w:val="24"/>
                <w:szCs w:val="24"/>
              </w:rPr>
              <w:t>开锁业、废旧金属收购业、车维修业等特种行业备案</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市公安局治安大队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9" w:type="dxa"/>
          <w:trHeight w:val="315" w:hRule="atLeast"/>
        </w:trPr>
        <w:tc>
          <w:tcPr>
            <w:tcW w:w="675"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54</w:t>
            </w:r>
          </w:p>
        </w:tc>
        <w:tc>
          <w:tcPr>
            <w:tcW w:w="5352" w:type="dxa"/>
            <w:gridSpan w:val="4"/>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道路运输企业聘用机动车驾驶人备案</w:t>
            </w:r>
          </w:p>
        </w:tc>
        <w:tc>
          <w:tcPr>
            <w:tcW w:w="4398"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left"/>
              <w:textAlignment w:val="auto"/>
              <w:rPr>
                <w:rFonts w:hint="eastAsia" w:ascii="宋体" w:hAnsi="宋体"/>
                <w:color w:val="000000"/>
                <w:sz w:val="24"/>
                <w:szCs w:val="24"/>
              </w:rPr>
            </w:pPr>
            <w:r>
              <w:rPr>
                <w:rFonts w:hint="eastAsia" w:ascii="宋体" w:hAnsi="宋体"/>
                <w:color w:val="000000"/>
                <w:sz w:val="24"/>
                <w:szCs w:val="24"/>
              </w:rPr>
              <w:t>市公安局交管大队</w:t>
            </w:r>
          </w:p>
        </w:tc>
      </w:tr>
    </w:tbl>
    <w:p/>
    <w:tbl>
      <w:tblPr>
        <w:tblStyle w:val="4"/>
        <w:tblW w:w="9911" w:type="dxa"/>
        <w:tblInd w:w="-4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
        <w:gridCol w:w="5667"/>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911" w:type="dxa"/>
            <w:gridSpan w:val="3"/>
            <w:tcBorders>
              <w:top w:val="nil"/>
              <w:left w:val="nil"/>
              <w:bottom w:val="nil"/>
              <w:right w:val="nil"/>
              <w:tl2br w:val="nil"/>
              <w:tr2bl w:val="nil"/>
            </w:tcBorders>
            <w:noWrap w:val="0"/>
            <w:vAlign w:val="top"/>
          </w:tcPr>
          <w:p>
            <w:pPr>
              <w:spacing w:beforeLines="0" w:afterLines="0"/>
              <w:jc w:val="left"/>
              <w:rPr>
                <w:rFonts w:hint="eastAsia" w:ascii="楷体_GB2312" w:hAnsi="楷体_GB2312"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911" w:type="dxa"/>
            <w:gridSpan w:val="3"/>
            <w:tcBorders>
              <w:top w:val="nil"/>
              <w:left w:val="nil"/>
              <w:bottom w:val="nil"/>
              <w:right w:val="nil"/>
              <w:tl2br w:val="nil"/>
              <w:tr2bl w:val="nil"/>
            </w:tcBorders>
            <w:noWrap w:val="0"/>
            <w:vAlign w:val="top"/>
          </w:tcPr>
          <w:p>
            <w:pPr>
              <w:spacing w:beforeLines="0" w:afterLine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明光市乡级公共服务清单目录（2023年版）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s="黑体"/>
                <w:color w:val="000000"/>
                <w:sz w:val="28"/>
                <w:szCs w:val="28"/>
              </w:rPr>
            </w:pPr>
            <w:r>
              <w:rPr>
                <w:rFonts w:hint="eastAsia" w:ascii="黑体" w:hAnsi="黑体" w:eastAsia="黑体" w:cs="黑体"/>
                <w:color w:val="000000"/>
                <w:sz w:val="28"/>
                <w:szCs w:val="28"/>
              </w:rPr>
              <w:t>事项名称</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s="黑体"/>
                <w:color w:val="000000"/>
                <w:sz w:val="28"/>
                <w:szCs w:val="28"/>
              </w:rPr>
            </w:pPr>
            <w:r>
              <w:rPr>
                <w:rFonts w:hint="eastAsia" w:ascii="黑体" w:hAnsi="黑体" w:eastAsia="黑体" w:cs="黑体"/>
                <w:color w:val="000000"/>
                <w:sz w:val="28"/>
                <w:szCs w:val="28"/>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7</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居民身份证申办进度查询</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8</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新生儿重名查询</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9</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自主选择居民身份证速递直投到户服务</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10</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临时身份证明出具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11</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无犯罪记录证明出具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12</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当事人未登记户口的证明出具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13</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户口登记项目内容变更更正证明出具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14</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注销户口证明出具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15</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亲属关系证明出具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16</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被拐儿童身份证明出具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17</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捡拾弃婴（儿童）报案证明出具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18</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非正常死亡证明出具</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19</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提供香港、澳门、台湾定居注销户口证明</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20</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提供在国外定居或加入外国国籍注销户口证明</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21</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提供死亡登记证明</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22</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居民身份证换（补）领</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23</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居民户口簿补（换）发</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24</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户口迁移证补（换）发</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25</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临时居民身份证办理</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26</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居住证补（换）发</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27</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开展“110”宣传日活动</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28</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“六一”打拐日宣传</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29</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“反电诈”宣传</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30</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签发居民户口簿</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31</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公民是否同一人的协助核查</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32</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帮助联系开锁服务</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33</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开展防范电信网络新型违法犯罪宣传周活动</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34</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变更更正公民身份号码登记</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35</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成年人变更姓名</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36</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未成年人变更姓名</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37</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增加曾用名</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38</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假报、错报或违反户口管理规定办理的迁移、补录等户口删除后恢复办理</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39</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批准入籍的外国人或者无国籍人和被批准恢复中国国籍的人入籍户口登记</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40</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港澳台华侨回国定居入户办理</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41</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更正出生日期</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42</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性别变更</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43</w:t>
            </w:r>
          </w:p>
        </w:tc>
        <w:tc>
          <w:tcPr>
            <w:tcW w:w="56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婴儿父母双方是现役军人的出生登记</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44</w:t>
            </w:r>
          </w:p>
        </w:tc>
        <w:tc>
          <w:tcPr>
            <w:tcW w:w="5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被收养人员的户口登记</w:t>
            </w:r>
          </w:p>
        </w:tc>
        <w:tc>
          <w:tcPr>
            <w:tcW w:w="34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4"/>
                <w:szCs w:val="24"/>
              </w:rPr>
            </w:pPr>
            <w:r>
              <w:rPr>
                <w:rFonts w:hint="eastAsia" w:ascii="宋体" w:hAnsi="宋体"/>
                <w:color w:val="000000"/>
                <w:sz w:val="24"/>
                <w:szCs w:val="24"/>
              </w:rPr>
              <w:t>派出所</w:t>
            </w:r>
          </w:p>
        </w:tc>
      </w:tr>
    </w:tbl>
    <w:p>
      <w:r>
        <w:br w:type="page"/>
      </w:r>
    </w:p>
    <w:tbl>
      <w:tblPr>
        <w:tblStyle w:val="4"/>
        <w:tblW w:w="10369" w:type="dxa"/>
        <w:tblInd w:w="-7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3600"/>
        <w:gridCol w:w="4537"/>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10369" w:type="dxa"/>
            <w:gridSpan w:val="4"/>
            <w:tcBorders>
              <w:top w:val="nil"/>
              <w:left w:val="nil"/>
              <w:bottom w:val="nil"/>
              <w:right w:val="nil"/>
            </w:tcBorders>
            <w:shd w:val="clear" w:color="auto" w:fill="auto"/>
            <w:noWrap/>
            <w:vAlign w:val="center"/>
          </w:tcPr>
          <w:p>
            <w:pPr>
              <w:rPr>
                <w:rFonts w:hint="default" w:ascii="Times New Roman" w:hAnsi="Times New Roman" w:eastAsia="楷体_GB2312" w:cs="Times New Roman"/>
                <w:i w:val="0"/>
                <w:iCs w:val="0"/>
                <w:color w:val="000000"/>
                <w:sz w:val="32"/>
                <w:szCs w:val="32"/>
                <w:u w:val="none"/>
                <w:lang w:val="en-US"/>
              </w:rPr>
            </w:pPr>
            <w:r>
              <w:rPr>
                <w:rFonts w:hint="eastAsia" w:ascii="黑体" w:hAnsi="宋体" w:eastAsia="黑体" w:cs="黑体"/>
                <w:i w:val="0"/>
                <w:iCs w:val="0"/>
                <w:color w:val="000000"/>
                <w:kern w:val="0"/>
                <w:sz w:val="32"/>
                <w:szCs w:val="32"/>
                <w:u w:val="none"/>
                <w:lang w:val="en-US" w:eastAsia="zh-CN" w:bidi="ar"/>
              </w:rPr>
              <w:t>附件5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trPr>
        <w:tc>
          <w:tcPr>
            <w:tcW w:w="10369"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明光市县级行政权力中介服务清单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w:t>
            </w:r>
            <w:r>
              <w:rPr>
                <w:rStyle w:val="6"/>
                <w:rFonts w:hint="eastAsia" w:ascii="方正小标宋简体" w:hAnsi="方正小标宋简体" w:eastAsia="方正小标宋简体" w:cs="方正小标宋简体"/>
                <w:lang w:val="en-US" w:eastAsia="zh-CN" w:bidi="ar"/>
              </w:rPr>
              <w:t>2023</w:t>
            </w:r>
            <w:r>
              <w:rPr>
                <w:rStyle w:val="7"/>
                <w:rFonts w:hint="eastAsia" w:ascii="方正小标宋简体" w:hAnsi="方正小标宋简体" w:eastAsia="方正小标宋简体" w:cs="方正小标宋简体"/>
                <w:lang w:val="en-US" w:eastAsia="zh-CN" w:bidi="ar"/>
              </w:rPr>
              <w:t>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10369"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保留事项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对应行政权力名称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委托主体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03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机动车驾驶人身体条件证明出具</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机动车驾驶证核发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涉案物品价格鉴定</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11"/>
                <w:kern w:val="0"/>
                <w:sz w:val="24"/>
                <w:szCs w:val="24"/>
                <w:u w:val="none"/>
                <w:lang w:val="en-US" w:eastAsia="zh-CN" w:bidi="ar"/>
              </w:rPr>
              <w:t>公安机关涉及涉案物品处置的行政权力事项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亲子鉴定</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事故车辆检验鉴定</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11"/>
                <w:kern w:val="0"/>
                <w:sz w:val="24"/>
                <w:szCs w:val="24"/>
                <w:u w:val="none"/>
                <w:lang w:val="en-US" w:eastAsia="zh-CN" w:bidi="ar"/>
              </w:rPr>
              <w:t>公安机关涉及事故车辆处置的行政权力事项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11"/>
                <w:kern w:val="0"/>
                <w:sz w:val="24"/>
                <w:szCs w:val="24"/>
                <w:u w:val="none"/>
                <w:lang w:val="en-US" w:eastAsia="zh-CN" w:bidi="ar"/>
              </w:rPr>
              <w:t>机动车安全技术检验合格证明出具</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机动车检验合格标志核发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行政相对人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驾驶人体内血液内酒精含量检测</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公安机关涉及饮酒后驾驶机动车辆行为监管的行政权力事项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7</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国家管制的精神药品或者麻醉药品测试、检验</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公安机关涉及车辆驾驶人违法使用国家管制的精神药品、麻醉药品的行政权力事项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8</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精神病鉴定</w:t>
            </w:r>
          </w:p>
        </w:tc>
        <w:tc>
          <w:tcPr>
            <w:tcW w:w="4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11"/>
                <w:kern w:val="0"/>
                <w:sz w:val="24"/>
                <w:szCs w:val="24"/>
                <w:u w:val="none"/>
                <w:lang w:val="en-US" w:eastAsia="zh-CN" w:bidi="ar"/>
              </w:rPr>
              <w:t>公安机关涉及精神病人鉴定的行政权力事项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行政机关</w:t>
            </w:r>
          </w:p>
        </w:tc>
      </w:tr>
    </w:tbl>
    <w:p/>
    <w:tbl>
      <w:tblPr>
        <w:tblStyle w:val="4"/>
        <w:tblW w:w="10369" w:type="dxa"/>
        <w:tblInd w:w="-7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912"/>
        <w:gridCol w:w="2044"/>
        <w:gridCol w:w="150"/>
        <w:gridCol w:w="5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10369"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规范事项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Style w:val="12"/>
                <w:lang w:val="en-US" w:eastAsia="zh-CN" w:bidi="ar"/>
              </w:rPr>
              <w:t>事项名称</w:t>
            </w:r>
          </w:p>
        </w:tc>
        <w:tc>
          <w:tcPr>
            <w:tcW w:w="2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Style w:val="12"/>
                <w:lang w:val="en-US" w:eastAsia="zh-CN" w:bidi="ar"/>
              </w:rPr>
              <w:t>对应权力事项名称</w:t>
            </w:r>
          </w:p>
        </w:tc>
        <w:tc>
          <w:tcPr>
            <w:tcW w:w="5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Style w:val="12"/>
                <w:lang w:val="en-US" w:eastAsia="zh-CN" w:bidi="ar"/>
              </w:rPr>
              <w:t>规范内容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103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03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6"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楷体_GB2312" w:cs="Times New Roman"/>
                <w:i w:val="0"/>
                <w:iCs w:val="0"/>
                <w:color w:val="000000"/>
                <w:kern w:val="0"/>
                <w:sz w:val="24"/>
                <w:szCs w:val="24"/>
                <w:u w:val="none"/>
                <w:lang w:val="en-US" w:eastAsia="zh-CN" w:bidi="ar"/>
              </w:rPr>
              <w:t>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金融机构营业场所、金库安全防范设施建设工程设计方案或任务书编制</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金融机构营业场所和金库安全防范设施建设方案审批</w:t>
            </w:r>
          </w:p>
        </w:tc>
        <w:tc>
          <w:tcPr>
            <w:tcW w:w="5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申请人可按要求自行编制安全防范设施建设工程设计方案或任务书，也可委托有关机构编制，审批部门不得以任何形式要求申请人必须委托特定中介机构提供服务；保留审批部门现有的技术评估、评审。</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主要理由：设定依据未明确建设项目工程设计方案或任务书必须委托中介服务机构编制。</w:t>
            </w:r>
          </w:p>
        </w:tc>
      </w:tr>
    </w:tbl>
    <w:p>
      <w:pPr>
        <w:keepNext w:val="0"/>
        <w:keepLines w:val="0"/>
        <w:pageBreakBefore w:val="0"/>
        <w:widowControl/>
        <w:kinsoku/>
        <w:wordWrap/>
        <w:overflowPunct/>
        <w:topLinePunct w:val="0"/>
        <w:autoSpaceDE/>
        <w:autoSpaceDN/>
        <w:bidi w:val="0"/>
        <w:adjustRightInd/>
        <w:snapToGrid/>
        <w:spacing w:line="360" w:lineRule="exact"/>
        <w:textAlignment w:val="auto"/>
      </w:pPr>
    </w:p>
    <w:sectPr>
      <w:headerReference r:id="rId3" w:type="default"/>
      <w:footerReference r:id="rId4" w:type="default"/>
      <w:pgSz w:w="12240" w:h="15840"/>
      <w:pgMar w:top="1440" w:right="1800" w:bottom="1440" w:left="1800" w:header="720" w:footer="720"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5YzJkYzk4M2EyYWJiYmMwN2FiM2E1YzA2OGNhOTgifQ=="/>
  </w:docVars>
  <w:rsids>
    <w:rsidRoot w:val="00172A27"/>
    <w:rsid w:val="02E255B0"/>
    <w:rsid w:val="033C21C5"/>
    <w:rsid w:val="0AA336B7"/>
    <w:rsid w:val="0C1F4E62"/>
    <w:rsid w:val="0C26091B"/>
    <w:rsid w:val="11192884"/>
    <w:rsid w:val="12E63872"/>
    <w:rsid w:val="16520067"/>
    <w:rsid w:val="17C43DDB"/>
    <w:rsid w:val="18E12831"/>
    <w:rsid w:val="19636CD6"/>
    <w:rsid w:val="24CC1CEA"/>
    <w:rsid w:val="24D23A23"/>
    <w:rsid w:val="2B065713"/>
    <w:rsid w:val="2B2F4C6A"/>
    <w:rsid w:val="2B8D5E69"/>
    <w:rsid w:val="30103CCF"/>
    <w:rsid w:val="328C626F"/>
    <w:rsid w:val="36E52AC1"/>
    <w:rsid w:val="38D812D2"/>
    <w:rsid w:val="3C885F88"/>
    <w:rsid w:val="3CBD666B"/>
    <w:rsid w:val="44387A68"/>
    <w:rsid w:val="446F42EC"/>
    <w:rsid w:val="4540336D"/>
    <w:rsid w:val="494C19F5"/>
    <w:rsid w:val="4CFA1DC5"/>
    <w:rsid w:val="52133030"/>
    <w:rsid w:val="56801D93"/>
    <w:rsid w:val="5C523499"/>
    <w:rsid w:val="61F950AE"/>
    <w:rsid w:val="6362441C"/>
    <w:rsid w:val="64D35519"/>
    <w:rsid w:val="67A23468"/>
    <w:rsid w:val="69F937A6"/>
    <w:rsid w:val="6A3F3E7E"/>
    <w:rsid w:val="6AB24B07"/>
    <w:rsid w:val="6F9F5E63"/>
    <w:rsid w:val="755B4B47"/>
    <w:rsid w:val="7AB7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51"/>
    <w:basedOn w:val="5"/>
    <w:qFormat/>
    <w:uiPriority w:val="0"/>
    <w:rPr>
      <w:rFonts w:hint="default" w:ascii="Times New Roman" w:hAnsi="Times New Roman" w:cs="Times New Roman"/>
      <w:color w:val="000000"/>
      <w:sz w:val="44"/>
      <w:szCs w:val="44"/>
      <w:u w:val="none"/>
    </w:rPr>
  </w:style>
  <w:style w:type="character" w:customStyle="1" w:styleId="7">
    <w:name w:val="font31"/>
    <w:basedOn w:val="5"/>
    <w:qFormat/>
    <w:uiPriority w:val="0"/>
    <w:rPr>
      <w:rFonts w:hint="eastAsia" w:ascii="方正小标宋简体" w:hAnsi="方正小标宋简体" w:eastAsia="方正小标宋简体" w:cs="方正小标宋简体"/>
      <w:color w:val="000000"/>
      <w:sz w:val="44"/>
      <w:szCs w:val="44"/>
      <w:u w:val="none"/>
    </w:rPr>
  </w:style>
  <w:style w:type="character" w:customStyle="1" w:styleId="8">
    <w:name w:val="font112"/>
    <w:basedOn w:val="5"/>
    <w:qFormat/>
    <w:uiPriority w:val="0"/>
    <w:rPr>
      <w:rFonts w:hint="default" w:ascii="Times New Roman" w:hAnsi="Times New Roman" w:cs="Times New Roman"/>
      <w:color w:val="000000"/>
      <w:sz w:val="24"/>
      <w:szCs w:val="24"/>
      <w:u w:val="none"/>
    </w:rPr>
  </w:style>
  <w:style w:type="character" w:customStyle="1" w:styleId="9">
    <w:name w:val="font81"/>
    <w:basedOn w:val="5"/>
    <w:qFormat/>
    <w:uiPriority w:val="0"/>
    <w:rPr>
      <w:rFonts w:hint="eastAsia" w:ascii="宋体" w:hAnsi="宋体" w:eastAsia="宋体" w:cs="宋体"/>
      <w:color w:val="000000"/>
      <w:sz w:val="24"/>
      <w:szCs w:val="24"/>
      <w:u w:val="none"/>
    </w:rPr>
  </w:style>
  <w:style w:type="character" w:customStyle="1" w:styleId="10">
    <w:name w:val="font71"/>
    <w:basedOn w:val="5"/>
    <w:qFormat/>
    <w:uiPriority w:val="0"/>
    <w:rPr>
      <w:rFonts w:hint="default" w:ascii="Times New Roman" w:hAnsi="Times New Roman" w:cs="Times New Roman"/>
      <w:color w:val="000000"/>
      <w:sz w:val="24"/>
      <w:szCs w:val="24"/>
      <w:u w:val="none"/>
    </w:rPr>
  </w:style>
  <w:style w:type="character" w:customStyle="1" w:styleId="11">
    <w:name w:val="font91"/>
    <w:basedOn w:val="5"/>
    <w:qFormat/>
    <w:uiPriority w:val="0"/>
    <w:rPr>
      <w:rFonts w:hint="eastAsia" w:ascii="宋体" w:hAnsi="宋体" w:eastAsia="宋体" w:cs="宋体"/>
      <w:color w:val="000000"/>
      <w:sz w:val="24"/>
      <w:szCs w:val="24"/>
      <w:u w:val="none"/>
    </w:rPr>
  </w:style>
  <w:style w:type="character" w:customStyle="1" w:styleId="12">
    <w:name w:val="font41"/>
    <w:basedOn w:val="5"/>
    <w:qFormat/>
    <w:uiPriority w:val="0"/>
    <w:rPr>
      <w:rFonts w:hint="eastAsia" w:ascii="黑体" w:hAnsi="宋体" w:eastAsia="黑体" w:cs="黑体"/>
      <w:color w:val="000000"/>
      <w:sz w:val="24"/>
      <w:szCs w:val="24"/>
      <w:u w:val="none"/>
    </w:rPr>
  </w:style>
  <w:style w:type="character" w:customStyle="1" w:styleId="13">
    <w:name w:val="font51"/>
    <w:basedOn w:val="5"/>
    <w:qFormat/>
    <w:uiPriority w:val="0"/>
    <w:rPr>
      <w:rFonts w:hint="eastAsia" w:ascii="宋体" w:hAnsi="宋体" w:eastAsia="宋体" w:cs="宋体"/>
      <w:color w:val="000000"/>
      <w:sz w:val="24"/>
      <w:szCs w:val="24"/>
      <w:u w:val="none"/>
    </w:rPr>
  </w:style>
  <w:style w:type="character" w:customStyle="1" w:styleId="14">
    <w:name w:val="font10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220</Pages>
  <Words>193884</Words>
  <Characters>201693</Characters>
  <Lines>0</Lines>
  <Paragraphs>0</Paragraphs>
  <TotalTime>37</TotalTime>
  <ScaleCrop>false</ScaleCrop>
  <LinksUpToDate>false</LinksUpToDate>
  <CharactersWithSpaces>201717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2023-12-04T03:31:00Z</dcterms:created>
  <dc:creator>取名字好难</dc:creator>
  <cp:lastModifiedBy>Administrator</cp:lastModifiedBy>
  <cp:lastPrinted>2023-12-21T00:34:00Z</cp:lastPrinted>
  <dcterms:modified xsi:type="dcterms:W3CDTF">2024-01-12T03:43:54Z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0D1F3EB46CBC4886AD3EA04FB5CB6BC8_11</vt:lpwstr>
  </property>
</Properties>
</file>