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滁州市明光市三界镇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政府信息公开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本报告依据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中华人民共和国政府信息公开条例》（国令第711号）（以下简称《条例》）、《国务院办公厅政府信息与政务公开办公室关于印发&lt;中华人民共和国政府信息公开工作年度报告格式》的通知&gt;（国办公开办函〔2021〕30号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结合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安徽省、滁州市和明光市政府对政府信息公开工作要求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编制。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报告全文包括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总体情况，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主动公开政府信息情况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收到和处理政府信息公开申请情况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政府信息公开行政复议、行政诉讼情况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存在的主要问题及改进情况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以及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其他需要报告的事项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等六个方面内容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。本年度报告中使用数据统计期限为20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年1月1日至12月31日。对本报告如有疑问，请与明光市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三界镇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办公室联系（地址：明光市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三界镇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人民政府，邮编：239400，联系电话：0550-8471095）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界镇政府深入贯彻落实党的二十大精神，紧紧围绕市委市政府的重大决策部署，进一步提高政府信息公开工作力度。一年以来，不断加强组织领导，明确责任分工，以公开、便民、标准、规范、高效为基本要求，稳妥有序推进重点领域工作的标准化规范化信息录入工作，扎实推进政府信息公开工作。深化政府信息公开内容，明确上传时限，全面推进政务公开向标准化、规范化方向发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，三界镇共公开信息800条。其中，机构领导、机构设置及人事信息34条，行政权力及为民服务信息303条，政府重点工作信息20条，应急管理27条，财务预决算、财政专项经费使用和“三公”经费信息67条，土地利用与管理12条，脱贫攻坚17条，社会救助信息77条，其他信息225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依申请公开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本年度我镇未收到政府信息依申请公开件。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三界镇为深化政府信息管理工作，通过建设队伍、完善制度、严格督查，提高政务公开工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作规范化、标准化。一是专项小组，由主要领导、分管领导和政务公开办公室组成政务公开工作小组，各司其职。二是健全工作制度，一方面各部门按时报送政务公开信息，由政务公开办公室负责整理并及时发布；另一方面严格落实“三审”制度，严格执行“分级审核、先审后发”程序，避免泄密或负面影响事件发生。三是强化三级督查。已经发布的信息由政务公开办公室、信息报送部门和分管领导三级督查机制，确保已发布信息准确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（四）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政府信息公开平台建设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界镇严格按照市级统一部署，加强政府信息公开平台建设，为群众提供权威性、方便快捷的政府信息服务。在梅郢村创新性打造下沉式政府信息公开平台，定期安排工作人员为办事群众提供咨询、查询和依申请公开受理等服务，不断拓宽政务公开渠道，为群众提供简明、快捷的服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（五）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监督保障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一是聚焦考核指标，提高工作质量。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为扎实开展政务公开工作，确保政务公开工作有组织、有领导、有计划，根据上级考核细则制定年度、季度和月度工作计划，并按时上传，稳步推进政务公开考核工作进位争先。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二是聚焦社会评议，加强工作监督。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进一步突出社会参与和评议，不断加强社会监督，开展政务公开“你提我改”，认真做好政务公开落实情况的整改工作，对存在的问题及时提出解决办法，提升工作效果，推动政务公开工作落到实处。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三是落实工作责任，完善追究问责。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三是及时修订完善相关配套制度，严格落实“谁公开谁负责”的责任机制，严格落实工作责任，2023年，三界镇未发生政府信息公开工作责任追究结果情况。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（一）存在的主要问题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一是思想认识有偏差。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个别部门所负责需公开内容认识不清，特别是重点领域信息需要公开内容，有时不能按时报送。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二是工作执行缺力度。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政务公开精细化、精准化程度还有待深化，对信息上传的内容存在缺项漏项等问题。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三是政策解读需加强。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对镇级发布政策，发布部门解读力度仍需加强，解读形式较为单一，难以发挥良好的解读效果。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（二）改进措施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我镇将严格按照《条例》要求和上级政府信息公开工作部署，积极推进政府信息公开工作稳步向前发展，着重做好以下工作：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（一）认真学习，提高认识。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深入学习《中华人民共和国政府信息公开条例》及有关政府信息公开文件要求，进一步提高思想认识水平，充分发挥政府信息对人民群众生产、生活和经济社会活动的服务作用为宗旨，加强制度建设，深入推进政府信息公开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（二）完善机制，强化督查。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完善政府信息公开工作机制，严格按照规定的内容、程序、形式和时限进行公开，对各类信息做到及时更新。加强监督检查，对公开的文本信息进行严格审核，做到应公开尽公开，对违规发布信息等行为，严肃处理和追究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（三）强化宣传，开展培训。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及时总结政务公开实践中积累的好做法和新经验，依托镇村两级宣传栏进行宣传，提高群众认可度。同时积极开展业务能力培训，不断提高政府信息工作人员的综合素质，增强处理信息的能力，提高信息质量，不断提高政府信息公开工作的质量和水平。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按照《国务院办公厅关于印发〈政府信息公开信息处理费管理办法〉的通知》（国办函〔2020〕109 号）规定的按件、按量收费标准，本年度没有产生信息公开处理费。</w:t>
      </w:r>
    </w:p>
    <w:sectPr>
      <w:footerReference r:id="rId3" w:type="default"/>
      <w:pgSz w:w="11906" w:h="16838"/>
      <w:pgMar w:top="1553" w:right="1576" w:bottom="1440" w:left="157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00000000"/>
    <w:rsid w:val="0BEA3049"/>
    <w:rsid w:val="16E80C72"/>
    <w:rsid w:val="227518CA"/>
    <w:rsid w:val="2E1773A4"/>
    <w:rsid w:val="2F2B46DC"/>
    <w:rsid w:val="3426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2024-01-12T01:13:00Z</dcterms:created>
  <dc:creator>lx</dc:creator>
  <cp:lastModifiedBy>陈晓婷</cp:lastModifiedBy>
  <cp:lastPrinted>2024-01-17T02:30:00Z</cp:lastPrinted>
  <dcterms:modified xsi:type="dcterms:W3CDTF">2024-01-29T00:55:29Z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CE7EAB324C2544A7ABD5BB45AF61E5B1_12</vt:lpwstr>
  </property>
</Properties>
</file>