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723" w:firstLineChars="200"/>
        <w:jc w:val="both"/>
        <w:rPr>
          <w:rFonts w:hint="eastAsia" w:ascii="宋体" w:hAnsi="宋体" w:eastAsia="宋体" w:cs="宋体"/>
          <w:b/>
          <w:i w:val="0"/>
          <w:caps w:val="0"/>
          <w:color w:val="333333"/>
          <w:spacing w:val="0"/>
          <w:sz w:val="36"/>
          <w:szCs w:val="36"/>
          <w:shd w:val="clear" w:color="auto" w:fill="FFFFFF"/>
        </w:rPr>
      </w:pPr>
      <w:r>
        <w:rPr>
          <w:rFonts w:hint="eastAsia" w:ascii="宋体" w:hAnsi="宋体" w:cs="宋体"/>
          <w:b/>
          <w:i w:val="0"/>
          <w:caps w:val="0"/>
          <w:color w:val="333333"/>
          <w:spacing w:val="0"/>
          <w:sz w:val="36"/>
          <w:szCs w:val="36"/>
          <w:shd w:val="clear" w:color="auto" w:fill="FFFFFF"/>
          <w:lang w:val="en-US" w:eastAsia="zh-CN"/>
        </w:rPr>
        <w:t>三界镇2021年</w:t>
      </w:r>
      <w:r>
        <w:rPr>
          <w:rFonts w:hint="eastAsia" w:ascii="宋体" w:hAnsi="宋体" w:eastAsia="宋体" w:cs="宋体"/>
          <w:b/>
          <w:i w:val="0"/>
          <w:caps w:val="0"/>
          <w:color w:val="333333"/>
          <w:spacing w:val="0"/>
          <w:sz w:val="36"/>
          <w:szCs w:val="36"/>
          <w:shd w:val="clear" w:color="auto" w:fill="FFFFFF"/>
        </w:rPr>
        <w:t>政府信息公开工作年度报告</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723" w:firstLineChars="200"/>
        <w:jc w:val="both"/>
        <w:rPr>
          <w:rFonts w:hint="eastAsia" w:ascii="宋体" w:hAnsi="宋体" w:eastAsia="宋体" w:cs="宋体"/>
          <w:b/>
          <w:i w:val="0"/>
          <w:caps w:val="0"/>
          <w:color w:val="333333"/>
          <w:spacing w:val="0"/>
          <w:sz w:val="36"/>
          <w:szCs w:val="36"/>
          <w:shd w:val="clear" w:color="auto" w:fill="FFFFFF"/>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480" w:firstLineChars="200"/>
        <w:jc w:val="both"/>
        <w:rPr>
          <w:rFonts w:hint="eastAsia" w:ascii="仿宋_GB2312" w:hAnsi="仿宋_GB2312" w:eastAsia="仿宋_GB2312" w:cs="仿宋_GB2312"/>
          <w:b w:val="0"/>
          <w:bCs w:val="0"/>
          <w:i w:val="0"/>
          <w:iCs w:val="0"/>
          <w:caps w:val="0"/>
          <w:color w:val="333333"/>
          <w:spacing w:val="0"/>
          <w:sz w:val="24"/>
          <w:szCs w:val="24"/>
          <w:shd w:val="clear" w:fill="FFFFFF"/>
        </w:rPr>
      </w:pPr>
      <w:r>
        <w:rPr>
          <w:rFonts w:hint="eastAsia" w:ascii="仿宋_GB2312" w:hAnsi="仿宋_GB2312" w:eastAsia="仿宋_GB2312" w:cs="仿宋_GB2312"/>
          <w:b w:val="0"/>
          <w:bCs w:val="0"/>
          <w:i w:val="0"/>
          <w:iCs w:val="0"/>
          <w:caps w:val="0"/>
          <w:color w:val="333333"/>
          <w:spacing w:val="0"/>
          <w:sz w:val="24"/>
          <w:szCs w:val="24"/>
          <w:shd w:val="clear" w:fill="FFFFFF"/>
        </w:rPr>
        <w:t>本报告依据《中华人民共和国政府信息公开条例》、《国务院办公厅政府信息与政务公开办公室关于印发中华人民共和国政府信息公开工作年度报告格式的通知》及安徽省、滁州市和明光市政府对政府信息公开工作要求编制。报告主要内容包括“总体情况”“主动公开政府信息情况”“收到和处理政府信息公开申请情况”“政府信息公开行政复议、行政诉讼情况”“存在的主要问题及改进情况”“其他需要报告的事项”六个部分组成。本报告使用数据的统计期限自2021年1月1日起至2021年12月31日止。年度报告电子版通过明光市人民政府网</w:t>
      </w:r>
      <w:r>
        <w:rPr>
          <w:rFonts w:hint="eastAsia" w:ascii="仿宋_GB2312" w:hAnsi="仿宋_GB2312" w:eastAsia="仿宋_GB2312" w:cs="仿宋_GB2312"/>
          <w:b w:val="0"/>
          <w:bCs w:val="0"/>
          <w:i w:val="0"/>
          <w:iCs w:val="0"/>
          <w:caps w:val="0"/>
          <w:color w:val="333333"/>
          <w:spacing w:val="0"/>
          <w:sz w:val="24"/>
          <w:szCs w:val="24"/>
          <w:shd w:val="clear" w:fill="FFFFFF"/>
          <w:lang w:eastAsia="zh-CN"/>
        </w:rPr>
        <w:t>站</w:t>
      </w:r>
      <w:r>
        <w:rPr>
          <w:rFonts w:hint="eastAsia" w:ascii="仿宋_GB2312" w:hAnsi="仿宋_GB2312" w:eastAsia="仿宋_GB2312" w:cs="仿宋_GB2312"/>
          <w:b w:val="0"/>
          <w:bCs w:val="0"/>
          <w:i w:val="0"/>
          <w:iCs w:val="0"/>
          <w:caps w:val="0"/>
          <w:color w:val="333333"/>
          <w:spacing w:val="0"/>
          <w:sz w:val="24"/>
          <w:szCs w:val="24"/>
          <w:shd w:val="clear" w:fill="FFFFFF"/>
        </w:rPr>
        <w:t>（https://www.mingguang.gov.cn/public/column/161054424?type=4&amp;a</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jc w:val="both"/>
        <w:rPr>
          <w:rFonts w:hint="eastAsia" w:ascii="仿宋_GB2312" w:hAnsi="仿宋_GB2312" w:eastAsia="仿宋_GB2312" w:cs="仿宋_GB2312"/>
          <w:b w:val="0"/>
          <w:bCs w:val="0"/>
          <w:i w:val="0"/>
          <w:iCs w:val="0"/>
          <w:caps w:val="0"/>
          <w:color w:val="333333"/>
          <w:spacing w:val="0"/>
          <w:sz w:val="24"/>
          <w:szCs w:val="24"/>
          <w:shd w:val="clear" w:fill="FFFFFF"/>
        </w:rPr>
      </w:pPr>
      <w:r>
        <w:rPr>
          <w:rFonts w:hint="eastAsia" w:ascii="仿宋_GB2312" w:hAnsi="仿宋_GB2312" w:eastAsia="仿宋_GB2312" w:cs="仿宋_GB2312"/>
          <w:b w:val="0"/>
          <w:bCs w:val="0"/>
          <w:i w:val="0"/>
          <w:iCs w:val="0"/>
          <w:caps w:val="0"/>
          <w:color w:val="333333"/>
          <w:spacing w:val="0"/>
          <w:sz w:val="24"/>
          <w:szCs w:val="24"/>
          <w:shd w:val="clear" w:fill="FFFFFF"/>
        </w:rPr>
        <w:t>ction=list&amp;nav=3）公开。本报告如有疑问，请与明光市三界镇政务公开办公室联系，电话：0550-8471095。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一、总体情况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480" w:firstLineChars="200"/>
        <w:jc w:val="both"/>
        <w:rPr>
          <w:rFonts w:hint="eastAsia" w:ascii="仿宋_GB2312" w:hAnsi="仿宋_GB2312" w:eastAsia="仿宋_GB2312" w:cs="仿宋_GB2312"/>
          <w:b w:val="0"/>
          <w:bCs w:val="0"/>
          <w:i w:val="0"/>
          <w:iCs w:val="0"/>
          <w:caps w:val="0"/>
          <w:color w:val="333333"/>
          <w:spacing w:val="0"/>
          <w:sz w:val="24"/>
          <w:szCs w:val="24"/>
          <w:shd w:val="clear" w:fill="FFFFFF"/>
        </w:rPr>
      </w:pPr>
      <w:r>
        <w:rPr>
          <w:rFonts w:hint="eastAsia" w:ascii="仿宋_GB2312" w:hAnsi="仿宋_GB2312" w:eastAsia="仿宋_GB2312" w:cs="仿宋_GB2312"/>
          <w:b w:val="0"/>
          <w:bCs w:val="0"/>
          <w:i w:val="0"/>
          <w:iCs w:val="0"/>
          <w:caps w:val="0"/>
          <w:color w:val="333333"/>
          <w:spacing w:val="0"/>
          <w:sz w:val="24"/>
          <w:szCs w:val="24"/>
          <w:shd w:val="clear" w:fill="FFFFFF"/>
        </w:rPr>
        <w:t>2021年，我镇认真按照市政务公开办关于政府信息公开工作的部署，结合《</w:t>
      </w:r>
      <w:r>
        <w:rPr>
          <w:rFonts w:hint="eastAsia" w:ascii="仿宋_GB2312" w:hAnsi="仿宋_GB2312" w:eastAsia="仿宋_GB2312" w:cs="仿宋_GB2312"/>
          <w:b w:val="0"/>
          <w:bCs w:val="0"/>
          <w:i w:val="0"/>
          <w:iCs w:val="0"/>
          <w:caps w:val="0"/>
          <w:color w:val="333333"/>
          <w:spacing w:val="0"/>
          <w:sz w:val="24"/>
          <w:szCs w:val="24"/>
          <w:shd w:val="clear" w:fill="FFFFFF"/>
          <w:lang w:eastAsia="zh-CN"/>
        </w:rPr>
        <w:t>政府信息公开条例</w:t>
      </w:r>
      <w:r>
        <w:rPr>
          <w:rFonts w:hint="eastAsia" w:ascii="仿宋_GB2312" w:hAnsi="仿宋_GB2312" w:eastAsia="仿宋_GB2312" w:cs="仿宋_GB2312"/>
          <w:b w:val="0"/>
          <w:bCs w:val="0"/>
          <w:i w:val="0"/>
          <w:iCs w:val="0"/>
          <w:caps w:val="0"/>
          <w:color w:val="333333"/>
          <w:spacing w:val="0"/>
          <w:sz w:val="24"/>
          <w:szCs w:val="24"/>
          <w:shd w:val="clear" w:fill="FFFFFF"/>
        </w:rPr>
        <w:t>》和上级的要求，围绕明光市委、市政府，镇党委政府中心工作，加强组织领导，明确目标任务，落实工作责任，关注群众关切，不断拓展公开的深度和广度，进一步提升政府信息公开实效</w:t>
      </w:r>
      <w:r>
        <w:rPr>
          <w:rFonts w:hint="eastAsia" w:ascii="仿宋_GB2312" w:hAnsi="仿宋_GB2312" w:eastAsia="仿宋_GB2312" w:cs="仿宋_GB2312"/>
          <w:b w:val="0"/>
          <w:bCs w:val="0"/>
          <w:i w:val="0"/>
          <w:iCs w:val="0"/>
          <w:caps w:val="0"/>
          <w:color w:val="333333"/>
          <w:spacing w:val="0"/>
          <w:sz w:val="24"/>
          <w:szCs w:val="24"/>
          <w:shd w:val="clear" w:fill="FFFFFF"/>
          <w:lang w:eastAsia="zh-CN"/>
        </w:rPr>
        <w:t>性</w:t>
      </w:r>
      <w:r>
        <w:rPr>
          <w:rFonts w:hint="eastAsia" w:ascii="仿宋_GB2312" w:hAnsi="仿宋_GB2312" w:eastAsia="仿宋_GB2312" w:cs="仿宋_GB2312"/>
          <w:b w:val="0"/>
          <w:bCs w:val="0"/>
          <w:i w:val="0"/>
          <w:iCs w:val="0"/>
          <w:caps w:val="0"/>
          <w:color w:val="333333"/>
          <w:spacing w:val="0"/>
          <w:sz w:val="24"/>
          <w:szCs w:val="24"/>
          <w:shd w:val="clear" w:fill="FFFFFF"/>
        </w:rPr>
        <w:t>。现将2021年政府信息公开工作总结如下：</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480" w:firstLineChars="200"/>
        <w:jc w:val="both"/>
        <w:rPr>
          <w:rFonts w:hint="eastAsia" w:ascii="仿宋_GB2312" w:hAnsi="仿宋_GB2312" w:eastAsia="仿宋_GB2312" w:cs="仿宋_GB2312"/>
          <w:b w:val="0"/>
          <w:bCs w:val="0"/>
          <w:i w:val="0"/>
          <w:iCs w:val="0"/>
          <w:caps w:val="0"/>
          <w:color w:val="333333"/>
          <w:spacing w:val="0"/>
          <w:sz w:val="24"/>
          <w:szCs w:val="24"/>
          <w:shd w:val="clear" w:fill="FFFFFF"/>
          <w:lang w:eastAsia="zh-CN"/>
        </w:rPr>
      </w:pPr>
      <w:r>
        <w:rPr>
          <w:rFonts w:hint="eastAsia" w:ascii="仿宋_GB2312" w:hAnsi="仿宋_GB2312" w:eastAsia="仿宋_GB2312" w:cs="仿宋_GB2312"/>
          <w:b w:val="0"/>
          <w:bCs w:val="0"/>
          <w:i w:val="0"/>
          <w:iCs w:val="0"/>
          <w:caps w:val="0"/>
          <w:color w:val="333333"/>
          <w:spacing w:val="0"/>
          <w:sz w:val="24"/>
          <w:szCs w:val="24"/>
          <w:shd w:val="clear" w:fill="FFFFFF"/>
          <w:lang w:eastAsia="zh-CN"/>
        </w:rPr>
        <w:t>（一）主动公开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480" w:firstLineChars="200"/>
        <w:jc w:val="both"/>
        <w:rPr>
          <w:rFonts w:hint="eastAsia" w:ascii="仿宋_GB2312" w:hAnsi="仿宋_GB2312" w:eastAsia="仿宋_GB2312" w:cs="仿宋_GB2312"/>
          <w:b w:val="0"/>
          <w:bCs w:val="0"/>
          <w:i w:val="0"/>
          <w:iCs w:val="0"/>
          <w:caps w:val="0"/>
          <w:color w:val="333333"/>
          <w:spacing w:val="0"/>
          <w:sz w:val="24"/>
          <w:szCs w:val="24"/>
          <w:shd w:val="clear" w:fill="FFFFFF"/>
        </w:rPr>
      </w:pPr>
      <w:r>
        <w:rPr>
          <w:rFonts w:hint="eastAsia" w:ascii="仿宋_GB2312" w:hAnsi="仿宋_GB2312" w:eastAsia="仿宋_GB2312" w:cs="仿宋_GB2312"/>
          <w:b w:val="0"/>
          <w:bCs w:val="0"/>
          <w:i w:val="0"/>
          <w:iCs w:val="0"/>
          <w:caps w:val="0"/>
          <w:color w:val="333333"/>
          <w:spacing w:val="0"/>
          <w:sz w:val="24"/>
          <w:szCs w:val="24"/>
          <w:shd w:val="clear" w:fill="FFFFFF"/>
        </w:rPr>
        <w:t>2021年，我镇按照《乡镇街道信息公开主动公开目录》要求，持续深化基础信息公开、重大领域信息公开及基层政务公开标准化规范化建设工作，各项工作取得实质性成效，全年主动公开各类政府信息</w:t>
      </w:r>
      <w:r>
        <w:rPr>
          <w:rFonts w:hint="eastAsia" w:ascii="仿宋_GB2312" w:hAnsi="仿宋_GB2312" w:eastAsia="仿宋_GB2312" w:cs="仿宋_GB2312"/>
          <w:b w:val="0"/>
          <w:bCs w:val="0"/>
          <w:i w:val="0"/>
          <w:iCs w:val="0"/>
          <w:caps w:val="0"/>
          <w:color w:val="333333"/>
          <w:spacing w:val="0"/>
          <w:sz w:val="24"/>
          <w:szCs w:val="24"/>
          <w:shd w:val="clear" w:fill="FFFFFF"/>
          <w:lang w:val="en-US" w:eastAsia="zh-CN"/>
        </w:rPr>
        <w:t>362</w:t>
      </w:r>
      <w:r>
        <w:rPr>
          <w:rFonts w:hint="eastAsia" w:ascii="仿宋_GB2312" w:hAnsi="仿宋_GB2312" w:eastAsia="仿宋_GB2312" w:cs="仿宋_GB2312"/>
          <w:b w:val="0"/>
          <w:bCs w:val="0"/>
          <w:i w:val="0"/>
          <w:iCs w:val="0"/>
          <w:caps w:val="0"/>
          <w:color w:val="333333"/>
          <w:spacing w:val="0"/>
          <w:sz w:val="24"/>
          <w:szCs w:val="24"/>
          <w:shd w:val="clear" w:fill="FFFFFF"/>
        </w:rPr>
        <w:t>条。</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480" w:firstLineChars="200"/>
        <w:jc w:val="both"/>
        <w:rPr>
          <w:rFonts w:hint="eastAsia" w:ascii="仿宋_GB2312" w:hAnsi="仿宋_GB2312" w:eastAsia="仿宋_GB2312" w:cs="仿宋_GB2312"/>
          <w:b w:val="0"/>
          <w:bCs w:val="0"/>
          <w:i w:val="0"/>
          <w:iCs w:val="0"/>
          <w:caps w:val="0"/>
          <w:color w:val="333333"/>
          <w:spacing w:val="0"/>
          <w:sz w:val="24"/>
          <w:szCs w:val="24"/>
          <w:shd w:val="clear" w:fill="FFFFFF"/>
          <w:lang w:eastAsia="zh-CN"/>
        </w:rPr>
      </w:pPr>
      <w:r>
        <w:rPr>
          <w:rFonts w:hint="eastAsia" w:ascii="仿宋_GB2312" w:hAnsi="仿宋_GB2312" w:eastAsia="仿宋_GB2312" w:cs="仿宋_GB2312"/>
          <w:b w:val="0"/>
          <w:bCs w:val="0"/>
          <w:i w:val="0"/>
          <w:iCs w:val="0"/>
          <w:caps w:val="0"/>
          <w:color w:val="333333"/>
          <w:spacing w:val="0"/>
          <w:sz w:val="24"/>
          <w:szCs w:val="24"/>
          <w:shd w:val="clear" w:fill="FFFFFF"/>
          <w:lang w:eastAsia="zh-CN"/>
        </w:rPr>
        <w:t>（二）依申请公开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480" w:firstLineChars="200"/>
        <w:jc w:val="both"/>
        <w:rPr>
          <w:rFonts w:hint="eastAsia" w:ascii="仿宋_GB2312" w:hAnsi="仿宋_GB2312" w:eastAsia="仿宋_GB2312" w:cs="仿宋_GB2312"/>
          <w:i w:val="0"/>
          <w:iCs w:val="0"/>
          <w:caps w:val="0"/>
          <w:color w:val="000000"/>
          <w:spacing w:val="0"/>
          <w:sz w:val="24"/>
          <w:szCs w:val="24"/>
          <w:shd w:val="clear" w:fill="F8F8F8"/>
          <w:lang w:eastAsia="zh-CN"/>
        </w:rPr>
      </w:pPr>
      <w:r>
        <w:rPr>
          <w:rFonts w:hint="eastAsia" w:ascii="仿宋_GB2312" w:hAnsi="仿宋_GB2312" w:eastAsia="仿宋_GB2312" w:cs="仿宋_GB2312"/>
          <w:b w:val="0"/>
          <w:bCs w:val="0"/>
          <w:i w:val="0"/>
          <w:iCs w:val="0"/>
          <w:caps w:val="0"/>
          <w:color w:val="333333"/>
          <w:spacing w:val="0"/>
          <w:sz w:val="24"/>
          <w:szCs w:val="24"/>
          <w:shd w:val="clear" w:fill="FFFFFF"/>
        </w:rPr>
        <w:t>我镇按照《中华人民共和国</w:t>
      </w:r>
      <w:r>
        <w:rPr>
          <w:rFonts w:hint="eastAsia" w:ascii="仿宋_GB2312" w:hAnsi="仿宋_GB2312" w:eastAsia="仿宋_GB2312" w:cs="仿宋_GB2312"/>
          <w:b w:val="0"/>
          <w:bCs w:val="0"/>
          <w:i w:val="0"/>
          <w:iCs w:val="0"/>
          <w:caps w:val="0"/>
          <w:color w:val="333333"/>
          <w:spacing w:val="0"/>
          <w:sz w:val="24"/>
          <w:szCs w:val="24"/>
          <w:shd w:val="clear" w:fill="FFFFFF"/>
          <w:lang w:val="en-US" w:eastAsia="zh-CN"/>
        </w:rPr>
        <w:t>政府</w:t>
      </w:r>
      <w:bookmarkStart w:id="0" w:name="_GoBack"/>
      <w:bookmarkEnd w:id="0"/>
      <w:r>
        <w:rPr>
          <w:rFonts w:hint="eastAsia" w:ascii="仿宋_GB2312" w:hAnsi="仿宋_GB2312" w:eastAsia="仿宋_GB2312" w:cs="仿宋_GB2312"/>
          <w:b w:val="0"/>
          <w:bCs w:val="0"/>
          <w:i w:val="0"/>
          <w:iCs w:val="0"/>
          <w:caps w:val="0"/>
          <w:color w:val="333333"/>
          <w:spacing w:val="0"/>
          <w:sz w:val="24"/>
          <w:szCs w:val="24"/>
          <w:shd w:val="clear" w:fill="FFFFFF"/>
        </w:rPr>
        <w:t>信息公开条例》相关规定，严格执行新条例规定的依申请公开受理渠道和办事流程</w:t>
      </w:r>
      <w:r>
        <w:rPr>
          <w:rFonts w:hint="eastAsia" w:ascii="仿宋_GB2312" w:hAnsi="仿宋_GB2312" w:eastAsia="仿宋_GB2312" w:cs="仿宋_GB2312"/>
          <w:b w:val="0"/>
          <w:bCs w:val="0"/>
          <w:i w:val="0"/>
          <w:iCs w:val="0"/>
          <w:caps w:val="0"/>
          <w:color w:val="333333"/>
          <w:spacing w:val="0"/>
          <w:sz w:val="24"/>
          <w:szCs w:val="24"/>
          <w:shd w:val="clear" w:fill="FFFFFF"/>
          <w:lang w:eastAsia="zh-CN"/>
        </w:rPr>
        <w:t>，</w:t>
      </w:r>
      <w:r>
        <w:rPr>
          <w:rFonts w:hint="eastAsia" w:ascii="仿宋_GB2312" w:hAnsi="仿宋_GB2312" w:eastAsia="仿宋_GB2312" w:cs="仿宋_GB2312"/>
          <w:b w:val="0"/>
          <w:bCs w:val="0"/>
          <w:i w:val="0"/>
          <w:iCs w:val="0"/>
          <w:caps w:val="0"/>
          <w:color w:val="333333"/>
          <w:spacing w:val="0"/>
          <w:sz w:val="24"/>
          <w:szCs w:val="24"/>
          <w:shd w:val="clear" w:fill="FFFFFF"/>
        </w:rPr>
        <w:t>做好依申请公开工作。202</w:t>
      </w:r>
      <w:r>
        <w:rPr>
          <w:rFonts w:hint="eastAsia" w:ascii="仿宋_GB2312" w:hAnsi="仿宋_GB2312" w:eastAsia="仿宋_GB2312" w:cs="仿宋_GB2312"/>
          <w:b w:val="0"/>
          <w:bCs w:val="0"/>
          <w:i w:val="0"/>
          <w:iCs w:val="0"/>
          <w:caps w:val="0"/>
          <w:color w:val="333333"/>
          <w:spacing w:val="0"/>
          <w:sz w:val="24"/>
          <w:szCs w:val="24"/>
          <w:shd w:val="clear" w:fill="FFFFFF"/>
          <w:lang w:val="en-US" w:eastAsia="zh-CN"/>
        </w:rPr>
        <w:t>1</w:t>
      </w:r>
      <w:r>
        <w:rPr>
          <w:rFonts w:hint="eastAsia" w:ascii="仿宋_GB2312" w:hAnsi="仿宋_GB2312" w:eastAsia="仿宋_GB2312" w:cs="仿宋_GB2312"/>
          <w:b w:val="0"/>
          <w:bCs w:val="0"/>
          <w:i w:val="0"/>
          <w:iCs w:val="0"/>
          <w:caps w:val="0"/>
          <w:color w:val="333333"/>
          <w:spacing w:val="0"/>
          <w:sz w:val="24"/>
          <w:szCs w:val="24"/>
          <w:shd w:val="clear" w:fill="FFFFFF"/>
        </w:rPr>
        <w:t>年我镇未收到依申请公开事项。</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480" w:firstLineChars="200"/>
        <w:jc w:val="both"/>
        <w:rPr>
          <w:rFonts w:hint="eastAsia" w:ascii="仿宋_GB2312" w:hAnsi="仿宋_GB2312" w:eastAsia="仿宋_GB2312" w:cs="仿宋_GB2312"/>
          <w:b w:val="0"/>
          <w:bCs w:val="0"/>
          <w:i w:val="0"/>
          <w:iCs w:val="0"/>
          <w:caps w:val="0"/>
          <w:color w:val="333333"/>
          <w:spacing w:val="0"/>
          <w:sz w:val="24"/>
          <w:szCs w:val="24"/>
          <w:shd w:val="clear" w:fill="FFFFFF"/>
          <w:lang w:eastAsia="zh-CN"/>
        </w:rPr>
      </w:pPr>
      <w:r>
        <w:rPr>
          <w:rFonts w:hint="eastAsia" w:ascii="仿宋_GB2312" w:hAnsi="仿宋_GB2312" w:eastAsia="仿宋_GB2312" w:cs="仿宋_GB2312"/>
          <w:b w:val="0"/>
          <w:bCs w:val="0"/>
          <w:i w:val="0"/>
          <w:iCs w:val="0"/>
          <w:caps w:val="0"/>
          <w:color w:val="333333"/>
          <w:spacing w:val="0"/>
          <w:sz w:val="24"/>
          <w:szCs w:val="24"/>
          <w:shd w:val="clear" w:fill="FFFFFF"/>
          <w:lang w:eastAsia="zh-CN"/>
        </w:rPr>
        <w:t>（三）政府信息管理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480" w:firstLineChars="200"/>
        <w:jc w:val="both"/>
        <w:rPr>
          <w:rFonts w:hint="eastAsia" w:ascii="仿宋_GB2312" w:hAnsi="仿宋_GB2312" w:eastAsia="仿宋_GB2312" w:cs="仿宋_GB2312"/>
          <w:b w:val="0"/>
          <w:bCs w:val="0"/>
          <w:i w:val="0"/>
          <w:iCs w:val="0"/>
          <w:caps w:val="0"/>
          <w:color w:val="333333"/>
          <w:spacing w:val="0"/>
          <w:sz w:val="24"/>
          <w:szCs w:val="24"/>
          <w:shd w:val="clear" w:fill="FFFFFF"/>
          <w:lang w:eastAsia="zh-CN"/>
        </w:rPr>
      </w:pPr>
      <w:r>
        <w:rPr>
          <w:rFonts w:hint="eastAsia" w:ascii="仿宋_GB2312" w:hAnsi="仿宋_GB2312" w:eastAsia="仿宋_GB2312" w:cs="仿宋_GB2312"/>
          <w:b w:val="0"/>
          <w:bCs w:val="0"/>
          <w:i w:val="0"/>
          <w:iCs w:val="0"/>
          <w:caps w:val="0"/>
          <w:color w:val="333333"/>
          <w:spacing w:val="0"/>
          <w:sz w:val="24"/>
          <w:szCs w:val="24"/>
          <w:shd w:val="clear" w:fill="FFFFFF"/>
          <w:lang w:eastAsia="zh-CN"/>
        </w:rPr>
        <w:t>三界镇</w:t>
      </w:r>
      <w:r>
        <w:rPr>
          <w:rFonts w:hint="eastAsia" w:ascii="仿宋_GB2312" w:hAnsi="仿宋_GB2312" w:eastAsia="仿宋_GB2312" w:cs="仿宋_GB2312"/>
          <w:b w:val="0"/>
          <w:bCs w:val="0"/>
          <w:i w:val="0"/>
          <w:iCs w:val="0"/>
          <w:caps w:val="0"/>
          <w:color w:val="333333"/>
          <w:spacing w:val="0"/>
          <w:sz w:val="24"/>
          <w:szCs w:val="24"/>
          <w:shd w:val="clear" w:fill="FFFFFF"/>
        </w:rPr>
        <w:t>根据</w:t>
      </w:r>
      <w:r>
        <w:rPr>
          <w:rFonts w:hint="eastAsia" w:ascii="仿宋_GB2312" w:hAnsi="仿宋_GB2312" w:eastAsia="仿宋_GB2312" w:cs="仿宋_GB2312"/>
          <w:b w:val="0"/>
          <w:bCs w:val="0"/>
          <w:i w:val="0"/>
          <w:iCs w:val="0"/>
          <w:caps w:val="0"/>
          <w:color w:val="333333"/>
          <w:spacing w:val="0"/>
          <w:sz w:val="24"/>
          <w:szCs w:val="24"/>
          <w:shd w:val="clear" w:fill="FFFFFF"/>
          <w:lang w:eastAsia="zh-CN"/>
        </w:rPr>
        <w:t>市政府</w:t>
      </w:r>
      <w:r>
        <w:rPr>
          <w:rFonts w:hint="eastAsia" w:ascii="仿宋_GB2312" w:hAnsi="仿宋_GB2312" w:eastAsia="仿宋_GB2312" w:cs="仿宋_GB2312"/>
          <w:b w:val="0"/>
          <w:bCs w:val="0"/>
          <w:i w:val="0"/>
          <w:iCs w:val="0"/>
          <w:caps w:val="0"/>
          <w:color w:val="333333"/>
          <w:spacing w:val="0"/>
          <w:sz w:val="24"/>
          <w:szCs w:val="24"/>
          <w:shd w:val="clear" w:fill="FFFFFF"/>
        </w:rPr>
        <w:t>要求，不断健全我镇文件公开属性认定及发布审查机制，规范公开程序，按规定及时公开现行文件，增强时效性，</w:t>
      </w:r>
      <w:r>
        <w:rPr>
          <w:rFonts w:hint="eastAsia" w:ascii="仿宋_GB2312" w:hAnsi="仿宋_GB2312" w:eastAsia="仿宋_GB2312" w:cs="仿宋_GB2312"/>
          <w:b w:val="0"/>
          <w:bCs w:val="0"/>
          <w:i w:val="0"/>
          <w:iCs w:val="0"/>
          <w:caps w:val="0"/>
          <w:color w:val="333333"/>
          <w:spacing w:val="0"/>
          <w:sz w:val="24"/>
          <w:szCs w:val="24"/>
          <w:shd w:val="clear" w:fill="FFFFFF"/>
          <w:lang w:eastAsia="zh-CN"/>
        </w:rPr>
        <w:t>并</w:t>
      </w:r>
      <w:r>
        <w:rPr>
          <w:rFonts w:hint="eastAsia" w:ascii="仿宋_GB2312" w:hAnsi="仿宋_GB2312" w:eastAsia="仿宋_GB2312" w:cs="仿宋_GB2312"/>
          <w:b w:val="0"/>
          <w:bCs w:val="0"/>
          <w:i w:val="0"/>
          <w:iCs w:val="0"/>
          <w:caps w:val="0"/>
          <w:color w:val="333333"/>
          <w:spacing w:val="0"/>
          <w:sz w:val="24"/>
          <w:szCs w:val="24"/>
          <w:shd w:val="clear" w:fill="FFFFFF"/>
        </w:rPr>
        <w:t>对公开</w:t>
      </w:r>
      <w:r>
        <w:rPr>
          <w:rFonts w:hint="eastAsia" w:ascii="仿宋_GB2312" w:hAnsi="仿宋_GB2312" w:eastAsia="仿宋_GB2312" w:cs="仿宋_GB2312"/>
          <w:b w:val="0"/>
          <w:bCs w:val="0"/>
          <w:i w:val="0"/>
          <w:iCs w:val="0"/>
          <w:caps w:val="0"/>
          <w:color w:val="333333"/>
          <w:spacing w:val="0"/>
          <w:sz w:val="24"/>
          <w:szCs w:val="24"/>
          <w:shd w:val="clear" w:fill="FFFFFF"/>
          <w:lang w:eastAsia="zh-CN"/>
        </w:rPr>
        <w:t>事项</w:t>
      </w:r>
      <w:r>
        <w:rPr>
          <w:rFonts w:hint="eastAsia" w:ascii="仿宋_GB2312" w:hAnsi="仿宋_GB2312" w:eastAsia="仿宋_GB2312" w:cs="仿宋_GB2312"/>
          <w:b w:val="0"/>
          <w:bCs w:val="0"/>
          <w:i w:val="0"/>
          <w:iCs w:val="0"/>
          <w:caps w:val="0"/>
          <w:color w:val="333333"/>
          <w:spacing w:val="0"/>
          <w:sz w:val="24"/>
          <w:szCs w:val="24"/>
          <w:shd w:val="clear" w:fill="FFFFFF"/>
        </w:rPr>
        <w:t>进行</w:t>
      </w:r>
      <w:r>
        <w:rPr>
          <w:rFonts w:hint="eastAsia" w:ascii="仿宋_GB2312" w:hAnsi="仿宋_GB2312" w:eastAsia="仿宋_GB2312" w:cs="仿宋_GB2312"/>
          <w:b w:val="0"/>
          <w:bCs w:val="0"/>
          <w:i w:val="0"/>
          <w:iCs w:val="0"/>
          <w:caps w:val="0"/>
          <w:color w:val="333333"/>
          <w:spacing w:val="0"/>
          <w:sz w:val="24"/>
          <w:szCs w:val="24"/>
          <w:shd w:val="clear" w:fill="FFFFFF"/>
          <w:lang w:eastAsia="zh-CN"/>
        </w:rPr>
        <w:t>严格</w:t>
      </w:r>
      <w:r>
        <w:rPr>
          <w:rFonts w:hint="eastAsia" w:ascii="仿宋_GB2312" w:hAnsi="仿宋_GB2312" w:eastAsia="仿宋_GB2312" w:cs="仿宋_GB2312"/>
          <w:b w:val="0"/>
          <w:bCs w:val="0"/>
          <w:i w:val="0"/>
          <w:iCs w:val="0"/>
          <w:caps w:val="0"/>
          <w:color w:val="333333"/>
          <w:spacing w:val="0"/>
          <w:sz w:val="24"/>
          <w:szCs w:val="24"/>
          <w:shd w:val="clear" w:fill="FFFFFF"/>
        </w:rPr>
        <w:t>把关，确保</w:t>
      </w:r>
      <w:r>
        <w:rPr>
          <w:rFonts w:hint="eastAsia" w:ascii="仿宋_GB2312" w:hAnsi="仿宋_GB2312" w:eastAsia="仿宋_GB2312" w:cs="仿宋_GB2312"/>
          <w:b w:val="0"/>
          <w:bCs w:val="0"/>
          <w:i w:val="0"/>
          <w:iCs w:val="0"/>
          <w:caps w:val="0"/>
          <w:color w:val="333333"/>
          <w:spacing w:val="0"/>
          <w:sz w:val="24"/>
          <w:szCs w:val="24"/>
          <w:shd w:val="clear" w:fill="FFFFFF"/>
          <w:lang w:eastAsia="zh-CN"/>
        </w:rPr>
        <w:t>所</w:t>
      </w:r>
      <w:r>
        <w:rPr>
          <w:rFonts w:hint="eastAsia" w:ascii="仿宋_GB2312" w:hAnsi="仿宋_GB2312" w:eastAsia="仿宋_GB2312" w:cs="仿宋_GB2312"/>
          <w:b w:val="0"/>
          <w:bCs w:val="0"/>
          <w:i w:val="0"/>
          <w:iCs w:val="0"/>
          <w:caps w:val="0"/>
          <w:color w:val="333333"/>
          <w:spacing w:val="0"/>
          <w:sz w:val="24"/>
          <w:szCs w:val="24"/>
          <w:shd w:val="clear" w:fill="FFFFFF"/>
        </w:rPr>
        <w:t>公开内容的合法性</w:t>
      </w:r>
      <w:r>
        <w:rPr>
          <w:rFonts w:hint="eastAsia" w:ascii="仿宋_GB2312" w:hAnsi="仿宋_GB2312" w:eastAsia="仿宋_GB2312" w:cs="仿宋_GB2312"/>
          <w:b w:val="0"/>
          <w:bCs w:val="0"/>
          <w:i w:val="0"/>
          <w:iCs w:val="0"/>
          <w:caps w:val="0"/>
          <w:color w:val="333333"/>
          <w:spacing w:val="0"/>
          <w:sz w:val="24"/>
          <w:szCs w:val="24"/>
          <w:shd w:val="clear" w:fill="FFFFFF"/>
          <w:lang w:eastAsia="zh-CN"/>
        </w:rPr>
        <w:t>和</w:t>
      </w:r>
      <w:r>
        <w:rPr>
          <w:rFonts w:hint="eastAsia" w:ascii="仿宋_GB2312" w:hAnsi="仿宋_GB2312" w:eastAsia="仿宋_GB2312" w:cs="仿宋_GB2312"/>
          <w:b w:val="0"/>
          <w:bCs w:val="0"/>
          <w:i w:val="0"/>
          <w:iCs w:val="0"/>
          <w:caps w:val="0"/>
          <w:color w:val="333333"/>
          <w:spacing w:val="0"/>
          <w:sz w:val="24"/>
          <w:szCs w:val="24"/>
          <w:shd w:val="clear" w:fill="FFFFFF"/>
        </w:rPr>
        <w:t>准确性</w:t>
      </w:r>
      <w:r>
        <w:rPr>
          <w:rFonts w:hint="eastAsia" w:ascii="仿宋_GB2312" w:hAnsi="仿宋_GB2312" w:eastAsia="仿宋_GB2312" w:cs="仿宋_GB2312"/>
          <w:b w:val="0"/>
          <w:bCs w:val="0"/>
          <w:i w:val="0"/>
          <w:iCs w:val="0"/>
          <w:caps w:val="0"/>
          <w:color w:val="333333"/>
          <w:spacing w:val="0"/>
          <w:sz w:val="24"/>
          <w:szCs w:val="24"/>
          <w:shd w:val="clear" w:fill="FFFFFF"/>
          <w:lang w:eastAsia="zh-CN"/>
        </w:rPr>
        <w:t>，</w:t>
      </w:r>
      <w:r>
        <w:rPr>
          <w:rFonts w:hint="eastAsia" w:ascii="仿宋_GB2312" w:hAnsi="仿宋_GB2312" w:eastAsia="仿宋_GB2312" w:cs="仿宋_GB2312"/>
          <w:b w:val="0"/>
          <w:bCs w:val="0"/>
          <w:i w:val="0"/>
          <w:iCs w:val="0"/>
          <w:caps w:val="0"/>
          <w:color w:val="333333"/>
          <w:spacing w:val="0"/>
          <w:sz w:val="24"/>
          <w:szCs w:val="24"/>
          <w:shd w:val="clear" w:fill="FFFFFF"/>
        </w:rPr>
        <w:t>方便群众</w:t>
      </w:r>
      <w:r>
        <w:rPr>
          <w:rFonts w:hint="eastAsia" w:ascii="仿宋_GB2312" w:hAnsi="仿宋_GB2312" w:eastAsia="仿宋_GB2312" w:cs="仿宋_GB2312"/>
          <w:b w:val="0"/>
          <w:bCs w:val="0"/>
          <w:i w:val="0"/>
          <w:iCs w:val="0"/>
          <w:caps w:val="0"/>
          <w:color w:val="333333"/>
          <w:spacing w:val="0"/>
          <w:sz w:val="24"/>
          <w:szCs w:val="24"/>
          <w:shd w:val="clear" w:fill="FFFFFF"/>
          <w:lang w:eastAsia="zh-CN"/>
        </w:rPr>
        <w:t>对</w:t>
      </w:r>
      <w:r>
        <w:rPr>
          <w:rFonts w:hint="eastAsia" w:ascii="仿宋_GB2312" w:hAnsi="仿宋_GB2312" w:eastAsia="仿宋_GB2312" w:cs="仿宋_GB2312"/>
          <w:b w:val="0"/>
          <w:bCs w:val="0"/>
          <w:i w:val="0"/>
          <w:iCs w:val="0"/>
          <w:caps w:val="0"/>
          <w:color w:val="333333"/>
          <w:spacing w:val="0"/>
          <w:sz w:val="24"/>
          <w:szCs w:val="24"/>
          <w:shd w:val="clear" w:fill="FFFFFF"/>
        </w:rPr>
        <w:t>自己</w:t>
      </w:r>
      <w:r>
        <w:rPr>
          <w:rFonts w:hint="eastAsia" w:ascii="仿宋_GB2312" w:hAnsi="仿宋_GB2312" w:eastAsia="仿宋_GB2312" w:cs="仿宋_GB2312"/>
          <w:b w:val="0"/>
          <w:bCs w:val="0"/>
          <w:i w:val="0"/>
          <w:iCs w:val="0"/>
          <w:caps w:val="0"/>
          <w:color w:val="333333"/>
          <w:spacing w:val="0"/>
          <w:sz w:val="24"/>
          <w:szCs w:val="24"/>
          <w:shd w:val="clear" w:fill="FFFFFF"/>
          <w:lang w:eastAsia="zh-CN"/>
        </w:rPr>
        <w:t>所需</w:t>
      </w:r>
      <w:r>
        <w:rPr>
          <w:rFonts w:hint="eastAsia" w:ascii="仿宋_GB2312" w:hAnsi="仿宋_GB2312" w:eastAsia="仿宋_GB2312" w:cs="仿宋_GB2312"/>
          <w:b w:val="0"/>
          <w:bCs w:val="0"/>
          <w:i w:val="0"/>
          <w:iCs w:val="0"/>
          <w:caps w:val="0"/>
          <w:color w:val="333333"/>
          <w:spacing w:val="0"/>
          <w:sz w:val="24"/>
          <w:szCs w:val="24"/>
          <w:shd w:val="clear" w:fill="FFFFFF"/>
        </w:rPr>
        <w:t>政策信息</w:t>
      </w:r>
      <w:r>
        <w:rPr>
          <w:rFonts w:hint="eastAsia" w:ascii="仿宋_GB2312" w:hAnsi="仿宋_GB2312" w:eastAsia="仿宋_GB2312" w:cs="仿宋_GB2312"/>
          <w:b w:val="0"/>
          <w:bCs w:val="0"/>
          <w:i w:val="0"/>
          <w:iCs w:val="0"/>
          <w:caps w:val="0"/>
          <w:color w:val="333333"/>
          <w:spacing w:val="0"/>
          <w:sz w:val="24"/>
          <w:szCs w:val="24"/>
          <w:shd w:val="clear" w:fill="FFFFFF"/>
          <w:lang w:eastAsia="zh-CN"/>
        </w:rPr>
        <w:t>的了解</w:t>
      </w:r>
      <w:r>
        <w:rPr>
          <w:rFonts w:hint="eastAsia" w:ascii="仿宋_GB2312" w:hAnsi="仿宋_GB2312" w:eastAsia="仿宋_GB2312" w:cs="仿宋_GB2312"/>
          <w:b w:val="0"/>
          <w:bCs w:val="0"/>
          <w:i w:val="0"/>
          <w:iCs w:val="0"/>
          <w:caps w:val="0"/>
          <w:color w:val="333333"/>
          <w:spacing w:val="0"/>
          <w:sz w:val="24"/>
          <w:szCs w:val="24"/>
          <w:shd w:val="clear" w:fill="FFFFFF"/>
        </w:rPr>
        <w:t>。坚持应公开尽公开原则，确保政府信息公开工作有效开展。</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480" w:firstLineChars="200"/>
        <w:jc w:val="both"/>
        <w:rPr>
          <w:rFonts w:hint="eastAsia" w:ascii="仿宋_GB2312" w:hAnsi="仿宋_GB2312" w:eastAsia="仿宋_GB2312" w:cs="仿宋_GB2312"/>
          <w:b w:val="0"/>
          <w:bCs w:val="0"/>
          <w:i w:val="0"/>
          <w:iCs w:val="0"/>
          <w:caps w:val="0"/>
          <w:color w:val="333333"/>
          <w:spacing w:val="0"/>
          <w:sz w:val="24"/>
          <w:szCs w:val="24"/>
          <w:shd w:val="clear" w:fill="FFFFFF"/>
          <w:lang w:eastAsia="zh-CN"/>
        </w:rPr>
      </w:pPr>
      <w:r>
        <w:rPr>
          <w:rFonts w:hint="eastAsia" w:ascii="仿宋_GB2312" w:hAnsi="仿宋_GB2312" w:eastAsia="仿宋_GB2312" w:cs="仿宋_GB2312"/>
          <w:b w:val="0"/>
          <w:bCs w:val="0"/>
          <w:i w:val="0"/>
          <w:iCs w:val="0"/>
          <w:caps w:val="0"/>
          <w:color w:val="333333"/>
          <w:spacing w:val="0"/>
          <w:sz w:val="24"/>
          <w:szCs w:val="24"/>
          <w:shd w:val="clear" w:fill="FFFFFF"/>
          <w:lang w:eastAsia="zh-CN"/>
        </w:rPr>
        <w:t>（四）政府信息公开平台建设</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480" w:firstLineChars="200"/>
        <w:jc w:val="both"/>
        <w:rPr>
          <w:rFonts w:hint="eastAsia" w:ascii="仿宋_GB2312" w:hAnsi="仿宋_GB2312" w:eastAsia="仿宋_GB2312" w:cs="仿宋_GB2312"/>
          <w:b w:val="0"/>
          <w:bCs w:val="0"/>
          <w:i w:val="0"/>
          <w:iCs w:val="0"/>
          <w:caps w:val="0"/>
          <w:color w:val="333333"/>
          <w:spacing w:val="0"/>
          <w:sz w:val="24"/>
          <w:szCs w:val="24"/>
          <w:shd w:val="clear" w:fill="FFFFFF"/>
          <w:lang w:eastAsia="zh-CN"/>
        </w:rPr>
      </w:pPr>
      <w:r>
        <w:rPr>
          <w:rFonts w:hint="eastAsia" w:ascii="仿宋_GB2312" w:hAnsi="仿宋_GB2312" w:eastAsia="仿宋_GB2312" w:cs="仿宋_GB2312"/>
          <w:b w:val="0"/>
          <w:bCs w:val="0"/>
          <w:i w:val="0"/>
          <w:iCs w:val="0"/>
          <w:caps w:val="0"/>
          <w:color w:val="333333"/>
          <w:spacing w:val="0"/>
          <w:sz w:val="24"/>
          <w:szCs w:val="24"/>
          <w:shd w:val="clear" w:fill="FFFFFF"/>
          <w:lang w:eastAsia="zh-CN"/>
        </w:rPr>
        <w:t>我镇</w:t>
      </w:r>
      <w:r>
        <w:rPr>
          <w:rFonts w:hint="eastAsia" w:ascii="仿宋_GB2312" w:hAnsi="仿宋_GB2312" w:eastAsia="仿宋_GB2312" w:cs="仿宋_GB2312"/>
          <w:b w:val="0"/>
          <w:bCs w:val="0"/>
          <w:i w:val="0"/>
          <w:iCs w:val="0"/>
          <w:caps w:val="0"/>
          <w:color w:val="333333"/>
          <w:spacing w:val="0"/>
          <w:sz w:val="24"/>
          <w:szCs w:val="24"/>
          <w:shd w:val="clear" w:fill="FFFFFF"/>
        </w:rPr>
        <w:t>积极响应上级的部署和要求，重点做好政府信息公开指南、依申请公开、工作年度报告、政务动态、财政预决算等专栏的信息更新工作，确保信息分类的有效性和信息发布的及时性。</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480" w:firstLineChars="200"/>
        <w:jc w:val="both"/>
        <w:rPr>
          <w:rFonts w:hint="eastAsia" w:ascii="仿宋_GB2312" w:hAnsi="仿宋_GB2312" w:eastAsia="仿宋_GB2312" w:cs="仿宋_GB2312"/>
          <w:b w:val="0"/>
          <w:bCs w:val="0"/>
          <w:i w:val="0"/>
          <w:iCs w:val="0"/>
          <w:caps w:val="0"/>
          <w:color w:val="333333"/>
          <w:spacing w:val="0"/>
          <w:sz w:val="24"/>
          <w:szCs w:val="24"/>
          <w:shd w:val="clear" w:fill="FFFFFF"/>
          <w:lang w:eastAsia="zh-CN"/>
        </w:rPr>
      </w:pPr>
      <w:r>
        <w:rPr>
          <w:rFonts w:hint="eastAsia" w:ascii="仿宋_GB2312" w:hAnsi="仿宋_GB2312" w:eastAsia="仿宋_GB2312" w:cs="仿宋_GB2312"/>
          <w:b w:val="0"/>
          <w:bCs w:val="0"/>
          <w:i w:val="0"/>
          <w:iCs w:val="0"/>
          <w:caps w:val="0"/>
          <w:color w:val="333333"/>
          <w:spacing w:val="0"/>
          <w:sz w:val="24"/>
          <w:szCs w:val="24"/>
          <w:shd w:val="clear" w:fill="FFFFFF"/>
          <w:lang w:eastAsia="zh-CN"/>
        </w:rPr>
        <w:t>（五）监督保障</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480" w:firstLineChars="200"/>
        <w:jc w:val="both"/>
        <w:rPr>
          <w:rFonts w:hint="eastAsia" w:ascii="仿宋_GB2312" w:hAnsi="仿宋_GB2312" w:eastAsia="仿宋_GB2312" w:cs="仿宋_GB2312"/>
          <w:b w:val="0"/>
          <w:bCs w:val="0"/>
          <w:i w:val="0"/>
          <w:iCs w:val="0"/>
          <w:caps w:val="0"/>
          <w:color w:val="333333"/>
          <w:spacing w:val="0"/>
          <w:sz w:val="24"/>
          <w:szCs w:val="24"/>
          <w:shd w:val="clear" w:fill="FFFFFF"/>
          <w:lang w:eastAsia="zh-CN"/>
        </w:rPr>
      </w:pPr>
      <w:r>
        <w:rPr>
          <w:rFonts w:hint="eastAsia" w:ascii="仿宋_GB2312" w:hAnsi="仿宋_GB2312" w:eastAsia="仿宋_GB2312" w:cs="仿宋_GB2312"/>
          <w:b w:val="0"/>
          <w:bCs w:val="0"/>
          <w:i w:val="0"/>
          <w:iCs w:val="0"/>
          <w:caps w:val="0"/>
          <w:color w:val="333333"/>
          <w:spacing w:val="0"/>
          <w:sz w:val="24"/>
          <w:szCs w:val="24"/>
          <w:shd w:val="clear" w:fill="FFFFFF"/>
        </w:rPr>
        <w:t>我镇</w:t>
      </w:r>
      <w:r>
        <w:rPr>
          <w:rFonts w:hint="eastAsia" w:ascii="仿宋_GB2312" w:hAnsi="仿宋_GB2312" w:eastAsia="仿宋_GB2312" w:cs="仿宋_GB2312"/>
          <w:b w:val="0"/>
          <w:bCs w:val="0"/>
          <w:i w:val="0"/>
          <w:iCs w:val="0"/>
          <w:caps w:val="0"/>
          <w:color w:val="333333"/>
          <w:spacing w:val="0"/>
          <w:sz w:val="24"/>
          <w:szCs w:val="24"/>
          <w:shd w:val="clear" w:fill="FFFFFF"/>
          <w:lang w:eastAsia="zh-CN"/>
        </w:rPr>
        <w:t>结合工作实际，进一步统筹完善</w:t>
      </w:r>
      <w:r>
        <w:rPr>
          <w:rFonts w:hint="eastAsia" w:ascii="仿宋_GB2312" w:hAnsi="仿宋_GB2312" w:eastAsia="仿宋_GB2312" w:cs="仿宋_GB2312"/>
          <w:b w:val="0"/>
          <w:bCs w:val="0"/>
          <w:i w:val="0"/>
          <w:iCs w:val="0"/>
          <w:caps w:val="0"/>
          <w:color w:val="333333"/>
          <w:spacing w:val="0"/>
          <w:sz w:val="24"/>
          <w:szCs w:val="24"/>
          <w:shd w:val="clear" w:fill="FFFFFF"/>
        </w:rPr>
        <w:t>了主要领导负总责，分管领导主抓，办公室具体负责，各部门密切配合的</w:t>
      </w:r>
      <w:r>
        <w:rPr>
          <w:rFonts w:hint="eastAsia" w:ascii="仿宋_GB2312" w:hAnsi="仿宋_GB2312" w:eastAsia="仿宋_GB2312" w:cs="仿宋_GB2312"/>
          <w:b w:val="0"/>
          <w:bCs w:val="0"/>
          <w:i w:val="0"/>
          <w:iCs w:val="0"/>
          <w:caps w:val="0"/>
          <w:color w:val="333333"/>
          <w:spacing w:val="0"/>
          <w:sz w:val="24"/>
          <w:szCs w:val="24"/>
          <w:shd w:val="clear" w:fill="FFFFFF"/>
          <w:lang w:eastAsia="zh-CN"/>
        </w:rPr>
        <w:t>联动</w:t>
      </w:r>
      <w:r>
        <w:rPr>
          <w:rFonts w:hint="eastAsia" w:ascii="仿宋_GB2312" w:hAnsi="仿宋_GB2312" w:eastAsia="仿宋_GB2312" w:cs="仿宋_GB2312"/>
          <w:b w:val="0"/>
          <w:bCs w:val="0"/>
          <w:i w:val="0"/>
          <w:iCs w:val="0"/>
          <w:caps w:val="0"/>
          <w:color w:val="333333"/>
          <w:spacing w:val="0"/>
          <w:sz w:val="24"/>
          <w:szCs w:val="24"/>
          <w:shd w:val="clear" w:fill="FFFFFF"/>
        </w:rPr>
        <w:t>工作机制，有力促进了政府信息公开工作的开展。在政府信息公开网站上公布监督</w:t>
      </w:r>
      <w:r>
        <w:rPr>
          <w:rFonts w:hint="eastAsia" w:ascii="仿宋_GB2312" w:hAnsi="仿宋_GB2312" w:eastAsia="仿宋_GB2312" w:cs="仿宋_GB2312"/>
          <w:b w:val="0"/>
          <w:bCs w:val="0"/>
          <w:i w:val="0"/>
          <w:iCs w:val="0"/>
          <w:caps w:val="0"/>
          <w:color w:val="333333"/>
          <w:spacing w:val="0"/>
          <w:sz w:val="24"/>
          <w:szCs w:val="24"/>
          <w:shd w:val="clear" w:fill="FFFFFF"/>
          <w:lang w:eastAsia="zh-CN"/>
        </w:rPr>
        <w:t>渠道</w:t>
      </w:r>
      <w:r>
        <w:rPr>
          <w:rFonts w:hint="eastAsia" w:ascii="仿宋_GB2312" w:hAnsi="仿宋_GB2312" w:eastAsia="仿宋_GB2312" w:cs="仿宋_GB2312"/>
          <w:b w:val="0"/>
          <w:bCs w:val="0"/>
          <w:i w:val="0"/>
          <w:iCs w:val="0"/>
          <w:caps w:val="0"/>
          <w:color w:val="333333"/>
          <w:spacing w:val="0"/>
          <w:sz w:val="24"/>
          <w:szCs w:val="24"/>
          <w:shd w:val="clear" w:fill="FFFFFF"/>
        </w:rPr>
        <w:t>，广泛收集群众意见和建议，接受社会各界的监督，强化审查</w:t>
      </w:r>
      <w:r>
        <w:rPr>
          <w:rFonts w:hint="eastAsia" w:ascii="仿宋_GB2312" w:hAnsi="仿宋_GB2312" w:eastAsia="仿宋_GB2312" w:cs="仿宋_GB2312"/>
          <w:b w:val="0"/>
          <w:bCs w:val="0"/>
          <w:i w:val="0"/>
          <w:iCs w:val="0"/>
          <w:caps w:val="0"/>
          <w:color w:val="333333"/>
          <w:spacing w:val="0"/>
          <w:sz w:val="24"/>
          <w:szCs w:val="24"/>
          <w:shd w:val="clear" w:fill="FFFFFF"/>
          <w:lang w:eastAsia="zh-CN"/>
        </w:rPr>
        <w:t>，</w:t>
      </w:r>
      <w:r>
        <w:rPr>
          <w:rFonts w:hint="eastAsia" w:ascii="仿宋_GB2312" w:hAnsi="仿宋_GB2312" w:eastAsia="仿宋_GB2312" w:cs="仿宋_GB2312"/>
          <w:b w:val="0"/>
          <w:bCs w:val="0"/>
          <w:i w:val="0"/>
          <w:iCs w:val="0"/>
          <w:caps w:val="0"/>
          <w:color w:val="333333"/>
          <w:spacing w:val="0"/>
          <w:sz w:val="24"/>
          <w:szCs w:val="24"/>
          <w:shd w:val="clear" w:fill="FFFFFF"/>
        </w:rPr>
        <w:t>确保信息公开与保密安全同步进行。在主动公开政府信息过程中，严格做好保密工作，做到“上网信息不涉密，涉密信息不上网”。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center" w:pos="1160"/>
              </w:tabs>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ab/>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center" w:pos="1160"/>
              </w:tabs>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ab/>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center" w:pos="1160"/>
              </w:tabs>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ab/>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center" w:pos="1160"/>
              </w:tabs>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ab/>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center" w:pos="1160"/>
              </w:tabs>
              <w:spacing w:before="0" w:beforeAutospacing="0" w:after="0" w:afterAutospacing="0"/>
              <w:ind w:left="0" w:right="0"/>
              <w:jc w:val="left"/>
              <w:rPr>
                <w:rFonts w:hint="default"/>
                <w:lang w:val="en-US"/>
              </w:rPr>
            </w:pPr>
            <w:r>
              <w:rPr>
                <w:rFonts w:hint="default" w:ascii="Calibri" w:hAnsi="Calibri" w:eastAsia="宋体" w:cs="Calibri"/>
                <w:kern w:val="0"/>
                <w:sz w:val="21"/>
                <w:szCs w:val="21"/>
                <w:lang w:val="en-US" w:eastAsia="zh-CN" w:bidi="ar"/>
              </w:rPr>
              <w:t> </w:t>
            </w:r>
            <w:r>
              <w:rPr>
                <w:rFonts w:hint="eastAsia" w:cs="Calibri"/>
                <w:kern w:val="0"/>
                <w:sz w:val="21"/>
                <w:szCs w:val="21"/>
                <w:lang w:val="en-US" w:eastAsia="zh-CN" w:bidi="ar"/>
              </w:rPr>
              <w:tab/>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center" w:pos="3595"/>
              </w:tabs>
              <w:spacing w:before="0" w:beforeAutospacing="0" w:after="0" w:afterAutospacing="0"/>
              <w:ind w:left="0" w:right="0"/>
              <w:jc w:val="left"/>
              <w:rPr>
                <w:rFonts w:hint="default"/>
                <w:lang w:val="en-US"/>
              </w:rPr>
            </w:pPr>
            <w:r>
              <w:rPr>
                <w:rFonts w:hint="default" w:ascii="Calibri" w:hAnsi="Calibri" w:eastAsia="宋体" w:cs="Calibri"/>
                <w:kern w:val="0"/>
                <w:sz w:val="21"/>
                <w:szCs w:val="21"/>
                <w:lang w:val="en-US" w:eastAsia="zh-CN" w:bidi="ar"/>
              </w:rPr>
              <w:t> </w:t>
            </w:r>
            <w:r>
              <w:rPr>
                <w:rFonts w:hint="eastAsia" w:cs="Calibri"/>
                <w:kern w:val="0"/>
                <w:sz w:val="21"/>
                <w:szCs w:val="21"/>
                <w:lang w:val="en-US" w:eastAsia="zh-CN" w:bidi="ar"/>
              </w:rPr>
              <w:tab/>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center" w:pos="3595"/>
              </w:tabs>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ab/>
            </w: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center" w:pos="3595"/>
              </w:tabs>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ab/>
            </w: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2435" w:type="dxa"/>
            <w:tcBorders>
              <w:top w:val="nil"/>
              <w:left w:val="single" w:color="auto" w:sz="8" w:space="0"/>
              <w:bottom w:val="nil"/>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nil"/>
              <w:right w:val="single" w:color="000000" w:sz="8" w:space="0"/>
            </w:tcBorders>
            <w:noWrap w:val="0"/>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bidi="ar"/>
              </w:rPr>
            </w:pP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rPr>
                <w:rFonts w:hint="eastAsia" w:ascii="宋体"/>
                <w:sz w:val="24"/>
                <w:szCs w:val="24"/>
              </w:rPr>
            </w:pP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五、存在的主要问题及改进情况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480" w:firstLineChars="200"/>
        <w:jc w:val="both"/>
        <w:rPr>
          <w:rFonts w:hint="eastAsia" w:ascii="仿宋_GB2312" w:hAnsi="仿宋_GB2312" w:eastAsia="仿宋_GB2312" w:cs="仿宋_GB2312"/>
          <w:b w:val="0"/>
          <w:bCs w:val="0"/>
          <w:i w:val="0"/>
          <w:iCs w:val="0"/>
          <w:caps w:val="0"/>
          <w:color w:val="333333"/>
          <w:spacing w:val="0"/>
          <w:sz w:val="24"/>
          <w:szCs w:val="24"/>
          <w:shd w:val="clear" w:fill="FFFFFF"/>
          <w:lang w:val="en-US" w:eastAsia="zh-CN"/>
        </w:rPr>
      </w:pPr>
      <w:r>
        <w:rPr>
          <w:rFonts w:hint="eastAsia" w:ascii="仿宋_GB2312" w:hAnsi="仿宋_GB2312" w:eastAsia="仿宋_GB2312" w:cs="仿宋_GB2312"/>
          <w:b w:val="0"/>
          <w:bCs w:val="0"/>
          <w:i w:val="0"/>
          <w:iCs w:val="0"/>
          <w:caps w:val="0"/>
          <w:color w:val="333333"/>
          <w:spacing w:val="0"/>
          <w:sz w:val="24"/>
          <w:szCs w:val="24"/>
          <w:shd w:val="clear" w:fill="FFFFFF"/>
          <w:lang w:eastAsia="zh-CN"/>
        </w:rPr>
        <w:t>（</w:t>
      </w:r>
      <w:r>
        <w:rPr>
          <w:rFonts w:hint="eastAsia" w:ascii="仿宋_GB2312" w:hAnsi="仿宋_GB2312" w:eastAsia="仿宋_GB2312" w:cs="仿宋_GB2312"/>
          <w:b w:val="0"/>
          <w:bCs w:val="0"/>
          <w:i w:val="0"/>
          <w:iCs w:val="0"/>
          <w:caps w:val="0"/>
          <w:color w:val="333333"/>
          <w:spacing w:val="0"/>
          <w:sz w:val="24"/>
          <w:szCs w:val="24"/>
          <w:shd w:val="clear" w:fill="FFFFFF"/>
          <w:lang w:val="en-US" w:eastAsia="zh-CN"/>
        </w:rPr>
        <w:t>一</w:t>
      </w:r>
      <w:r>
        <w:rPr>
          <w:rFonts w:hint="eastAsia" w:ascii="仿宋_GB2312" w:hAnsi="仿宋_GB2312" w:eastAsia="仿宋_GB2312" w:cs="仿宋_GB2312"/>
          <w:b w:val="0"/>
          <w:bCs w:val="0"/>
          <w:i w:val="0"/>
          <w:iCs w:val="0"/>
          <w:caps w:val="0"/>
          <w:color w:val="333333"/>
          <w:spacing w:val="0"/>
          <w:sz w:val="24"/>
          <w:szCs w:val="24"/>
          <w:shd w:val="clear" w:fill="FFFFFF"/>
          <w:lang w:eastAsia="zh-CN"/>
        </w:rPr>
        <w:t>）</w:t>
      </w:r>
      <w:r>
        <w:rPr>
          <w:rFonts w:hint="eastAsia" w:ascii="仿宋_GB2312" w:hAnsi="仿宋_GB2312" w:eastAsia="仿宋_GB2312" w:cs="仿宋_GB2312"/>
          <w:b w:val="0"/>
          <w:bCs w:val="0"/>
          <w:i w:val="0"/>
          <w:iCs w:val="0"/>
          <w:caps w:val="0"/>
          <w:color w:val="333333"/>
          <w:spacing w:val="0"/>
          <w:sz w:val="24"/>
          <w:szCs w:val="24"/>
          <w:shd w:val="clear" w:fill="FFFFFF"/>
          <w:lang w:val="en-US" w:eastAsia="zh-CN"/>
        </w:rPr>
        <w:t>存在的主要问题</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480" w:firstLineChars="200"/>
        <w:jc w:val="both"/>
        <w:rPr>
          <w:rFonts w:hint="eastAsia" w:ascii="仿宋_GB2312" w:hAnsi="仿宋_GB2312" w:eastAsia="仿宋_GB2312" w:cs="仿宋_GB2312"/>
          <w:b w:val="0"/>
          <w:bCs w:val="0"/>
          <w:i w:val="0"/>
          <w:iCs w:val="0"/>
          <w:caps w:val="0"/>
          <w:color w:val="333333"/>
          <w:spacing w:val="0"/>
          <w:sz w:val="24"/>
          <w:szCs w:val="24"/>
          <w:shd w:val="clear" w:fill="FFFFFF"/>
          <w:lang w:val="en-US" w:eastAsia="zh-CN"/>
        </w:rPr>
      </w:pPr>
      <w:r>
        <w:rPr>
          <w:rFonts w:hint="eastAsia" w:ascii="仿宋_GB2312" w:hAnsi="仿宋_GB2312" w:eastAsia="仿宋_GB2312" w:cs="仿宋_GB2312"/>
          <w:b w:val="0"/>
          <w:bCs w:val="0"/>
          <w:i w:val="0"/>
          <w:iCs w:val="0"/>
          <w:caps w:val="0"/>
          <w:color w:val="333333"/>
          <w:spacing w:val="0"/>
          <w:sz w:val="24"/>
          <w:szCs w:val="24"/>
          <w:shd w:val="clear" w:fill="FFFFFF"/>
          <w:lang w:val="en-US" w:eastAsia="zh-CN"/>
        </w:rPr>
        <w:t>一是各部门之间沟通联动，导致部分公开内容时效性降低；二是工作人员业务水平有待提高；三是信息公开内容不够丰富。</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480" w:firstLineChars="200"/>
        <w:jc w:val="both"/>
        <w:rPr>
          <w:rFonts w:hint="eastAsia" w:ascii="仿宋_GB2312" w:hAnsi="仿宋_GB2312" w:eastAsia="仿宋_GB2312" w:cs="仿宋_GB2312"/>
          <w:b w:val="0"/>
          <w:bCs w:val="0"/>
          <w:i w:val="0"/>
          <w:iCs w:val="0"/>
          <w:caps w:val="0"/>
          <w:color w:val="333333"/>
          <w:spacing w:val="0"/>
          <w:sz w:val="24"/>
          <w:szCs w:val="24"/>
          <w:shd w:val="clear" w:fill="FFFFFF"/>
          <w:lang w:val="en-US" w:eastAsia="zh-CN"/>
        </w:rPr>
      </w:pPr>
      <w:r>
        <w:rPr>
          <w:rFonts w:hint="eastAsia" w:ascii="仿宋_GB2312" w:hAnsi="仿宋_GB2312" w:eastAsia="仿宋_GB2312" w:cs="仿宋_GB2312"/>
          <w:b w:val="0"/>
          <w:bCs w:val="0"/>
          <w:i w:val="0"/>
          <w:iCs w:val="0"/>
          <w:caps w:val="0"/>
          <w:color w:val="333333"/>
          <w:spacing w:val="0"/>
          <w:sz w:val="24"/>
          <w:szCs w:val="24"/>
          <w:shd w:val="clear" w:fill="FFFFFF"/>
          <w:lang w:val="en-US" w:eastAsia="zh-CN"/>
        </w:rPr>
        <w:t>（二）下一步工作打算</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480" w:firstLineChars="200"/>
        <w:jc w:val="both"/>
        <w:rPr>
          <w:rFonts w:hint="default" w:ascii="仿宋_GB2312" w:hAnsi="仿宋_GB2312" w:eastAsia="仿宋_GB2312" w:cs="仿宋_GB2312"/>
          <w:b w:val="0"/>
          <w:bCs w:val="0"/>
          <w:i w:val="0"/>
          <w:iCs w:val="0"/>
          <w:caps w:val="0"/>
          <w:color w:val="333333"/>
          <w:spacing w:val="0"/>
          <w:sz w:val="24"/>
          <w:szCs w:val="24"/>
          <w:shd w:val="clear" w:fill="FFFFFF"/>
          <w:lang w:val="en-US" w:eastAsia="zh-CN"/>
        </w:rPr>
      </w:pPr>
      <w:r>
        <w:rPr>
          <w:rFonts w:hint="eastAsia" w:ascii="仿宋_GB2312" w:hAnsi="仿宋_GB2312" w:eastAsia="仿宋_GB2312" w:cs="仿宋_GB2312"/>
          <w:b w:val="0"/>
          <w:bCs w:val="0"/>
          <w:i w:val="0"/>
          <w:iCs w:val="0"/>
          <w:caps w:val="0"/>
          <w:color w:val="333333"/>
          <w:spacing w:val="0"/>
          <w:sz w:val="24"/>
          <w:szCs w:val="24"/>
          <w:shd w:val="clear" w:fill="FFFFFF"/>
          <w:lang w:val="en-US" w:eastAsia="zh-CN"/>
        </w:rPr>
        <w:t>一是</w:t>
      </w:r>
      <w:r>
        <w:rPr>
          <w:rFonts w:hint="eastAsia" w:ascii="仿宋_GB2312" w:hAnsi="仿宋_GB2312" w:eastAsia="仿宋_GB2312" w:cs="仿宋_GB2312"/>
          <w:b w:val="0"/>
          <w:bCs w:val="0"/>
          <w:i w:val="0"/>
          <w:iCs w:val="0"/>
          <w:caps w:val="0"/>
          <w:color w:val="333333"/>
          <w:spacing w:val="0"/>
          <w:sz w:val="24"/>
          <w:szCs w:val="24"/>
          <w:shd w:val="clear" w:fill="FFFFFF"/>
          <w:lang w:eastAsia="zh-CN"/>
        </w:rPr>
        <w:t>继续完善政务公开工作制度，促进各部门间协调配合；</w:t>
      </w:r>
      <w:r>
        <w:rPr>
          <w:rFonts w:hint="eastAsia" w:ascii="仿宋_GB2312" w:hAnsi="仿宋_GB2312" w:eastAsia="仿宋_GB2312" w:cs="仿宋_GB2312"/>
          <w:b w:val="0"/>
          <w:bCs w:val="0"/>
          <w:i w:val="0"/>
          <w:iCs w:val="0"/>
          <w:caps w:val="0"/>
          <w:color w:val="333333"/>
          <w:spacing w:val="0"/>
          <w:sz w:val="24"/>
          <w:szCs w:val="24"/>
          <w:shd w:val="clear" w:fill="FFFFFF"/>
          <w:lang w:val="en-US" w:eastAsia="zh-CN"/>
        </w:rPr>
        <w:t>二是加强队伍建设，开展政府信息公开业务培训，不断提高政务信息工作人员的综合素质；三是以社会需求为导向，进一步充实、细化公开内容。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六、其他需要报告的事项</w:t>
      </w:r>
    </w:p>
    <w:p>
      <w:pPr>
        <w:keepNext w:val="0"/>
        <w:keepLines w:val="0"/>
        <w:widowControl/>
        <w:suppressLineNumbers w:val="0"/>
        <w:jc w:val="left"/>
        <w:rPr>
          <w:rFonts w:hint="default" w:ascii="宋体" w:hAnsi="宋体" w:eastAsia="宋体" w:cs="宋体"/>
          <w:sz w:val="24"/>
          <w:szCs w:val="24"/>
          <w:lang w:val="en-US" w:eastAsia="zh-CN"/>
        </w:rPr>
      </w:pPr>
      <w:r>
        <w:rPr>
          <w:rFonts w:hint="eastAsia"/>
          <w:lang w:val="en-US" w:eastAsia="zh-CN"/>
        </w:rPr>
        <w:t xml:space="preserve">     </w:t>
      </w:r>
      <w:r>
        <w:rPr>
          <w:rFonts w:ascii="仿宋_GB2312" w:hAnsi="宋体" w:eastAsia="仿宋_GB2312" w:cs="仿宋_GB2312"/>
          <w:b w:val="0"/>
          <w:bCs w:val="0"/>
          <w:i w:val="0"/>
          <w:iCs w:val="0"/>
          <w:caps w:val="0"/>
          <w:color w:val="333333"/>
          <w:spacing w:val="0"/>
          <w:kern w:val="0"/>
          <w:sz w:val="24"/>
          <w:szCs w:val="24"/>
          <w:shd w:val="clear" w:fill="FFFFFF"/>
        </w:rPr>
        <w:t>按照《国务院办公厅关于印发</w:t>
      </w:r>
      <w:r>
        <w:rPr>
          <w:rFonts w:hint="eastAsia" w:ascii="仿宋_GB2312" w:hAnsi="宋体" w:eastAsia="仿宋_GB2312" w:cs="仿宋_GB2312"/>
          <w:b w:val="0"/>
          <w:bCs w:val="0"/>
          <w:i w:val="0"/>
          <w:iCs w:val="0"/>
          <w:caps w:val="0"/>
          <w:color w:val="333333"/>
          <w:spacing w:val="0"/>
          <w:kern w:val="0"/>
          <w:sz w:val="24"/>
          <w:szCs w:val="24"/>
          <w:shd w:val="clear" w:fill="FFFFFF"/>
        </w:rPr>
        <w:t>&lt;政府信息公开信息处理费管理办法&gt;的通知》（国办〔2020〕109号）规定的按件、按量收费标准，本年度</w:t>
      </w:r>
      <w:r>
        <w:rPr>
          <w:rFonts w:hint="eastAsia" w:ascii="仿宋_GB2312" w:hAnsi="宋体" w:eastAsia="仿宋_GB2312" w:cs="仿宋_GB2312"/>
          <w:caps w:val="0"/>
          <w:color w:val="333333"/>
          <w:spacing w:val="0"/>
          <w:sz w:val="24"/>
          <w:szCs w:val="24"/>
          <w:shd w:val="clear" w:fill="FFFFFF"/>
        </w:rPr>
        <w:t>没有产生信息公开处理费。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ZDNmYWRlNzQyN2Q1YjgxMjc0OTkxNzBlZDBiNTYifQ=="/>
  </w:docVars>
  <w:rsids>
    <w:rsidRoot w:val="51192496"/>
    <w:rsid w:val="139C4800"/>
    <w:rsid w:val="27311CC9"/>
    <w:rsid w:val="499456C0"/>
    <w:rsid w:val="51192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2022-01-21T08:06:00Z</dcterms:created>
  <dc:creator>丶</dc:creator>
  <cp:lastModifiedBy>陈晓婷</cp:lastModifiedBy>
  <dcterms:modified xsi:type="dcterms:W3CDTF">2024-02-05T09:42:17Z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15966B708686474997FA556C34784460</vt:lpwstr>
  </property>
</Properties>
</file>