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themeColor="text1"/>
          <w:kern w:val="0"/>
          <w:sz w:val="44"/>
          <w:szCs w:val="44"/>
          <w:shd w:val="clear" w:color="auto" w:fill="FFFFFF"/>
          <w:lang w:bidi="ar"/>
          <w14:textFill>
            <w14:solidFill>
              <w14:schemeClr w14:val="tx1"/>
            </w14:solidFill>
          </w14:textFill>
        </w:rPr>
      </w:pPr>
      <w:r>
        <w:rPr>
          <w:rFonts w:hint="default" w:ascii="Times New Roman" w:hAnsi="Times New Roman" w:eastAsia="方正小标宋简体" w:cs="Times New Roman"/>
          <w:color w:val="000000" w:themeColor="text1"/>
          <w:kern w:val="0"/>
          <w:sz w:val="44"/>
          <w:szCs w:val="44"/>
          <w:shd w:val="clear" w:color="auto" w:fill="FFFFFF"/>
          <w:lang w:bidi="ar"/>
          <w14:textFill>
            <w14:solidFill>
              <w14:schemeClr w14:val="tx1"/>
            </w14:solidFill>
          </w14:textFill>
        </w:rPr>
        <w:t>明光市</w:t>
      </w:r>
      <w:r>
        <w:rPr>
          <w:rFonts w:hint="default" w:ascii="Times New Roman" w:hAnsi="Times New Roman" w:eastAsia="方正小标宋简体" w:cs="Times New Roman"/>
          <w:color w:val="000000" w:themeColor="text1"/>
          <w:kern w:val="0"/>
          <w:sz w:val="44"/>
          <w:szCs w:val="44"/>
          <w:shd w:val="clear" w:color="auto" w:fill="FFFFFF"/>
          <w:lang w:val="en-US" w:eastAsia="zh-CN" w:bidi="ar"/>
          <w14:textFill>
            <w14:solidFill>
              <w14:schemeClr w14:val="tx1"/>
            </w14:solidFill>
          </w14:textFill>
        </w:rPr>
        <w:t>古沛</w:t>
      </w:r>
      <w:r>
        <w:rPr>
          <w:rFonts w:hint="default" w:ascii="Times New Roman" w:hAnsi="Times New Roman" w:eastAsia="方正小标宋简体" w:cs="Times New Roman"/>
          <w:color w:val="000000" w:themeColor="text1"/>
          <w:kern w:val="0"/>
          <w:sz w:val="44"/>
          <w:szCs w:val="44"/>
          <w:shd w:val="clear" w:color="auto" w:fill="FFFFFF"/>
          <w:lang w:bidi="ar"/>
          <w14:textFill>
            <w14:solidFill>
              <w14:schemeClr w14:val="tx1"/>
            </w14:solidFill>
          </w14:textFill>
        </w:rPr>
        <w:t>镇2023年政府信息公开</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sz w:val="24"/>
          <w:szCs w:val="24"/>
          <w:shd w:val="clear" w:fill="FFFFFF"/>
        </w:rPr>
      </w:pPr>
      <w:r>
        <w:rPr>
          <w:rFonts w:hint="default" w:ascii="Times New Roman" w:hAnsi="Times New Roman" w:eastAsia="方正小标宋简体" w:cs="Times New Roman"/>
          <w:color w:val="000000" w:themeColor="text1"/>
          <w:kern w:val="0"/>
          <w:sz w:val="44"/>
          <w:szCs w:val="44"/>
          <w:shd w:val="clear" w:color="auto" w:fill="FFFFFF"/>
          <w:lang w:bidi="ar"/>
          <w14:textFill>
            <w14:solidFill>
              <w14:schemeClr w14:val="tx1"/>
            </w14:solidFill>
          </w14:textFill>
        </w:rPr>
        <w:t>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482"/>
        <w:rPr>
          <w:rFonts w:hint="default" w:ascii="Times New Roman" w:hAnsi="Times New Roman" w:eastAsia="方正小标宋_GBK" w:cs="Times New Roman"/>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fill="FFFFFF"/>
        </w:rPr>
        <w:t>根据《中华人民共和国政府信息公开条例》（国务院令第711号）和《国务院办公厅政府信息与政务公开办公室关于印发〈中华人民共和国政府信息公开工作年度报告格式〉的通知》（国办公开办函〔2021〕30号）要求，编制本年度报告。内容包括2023年总体情况，主动公开政府信息情况，收到和处理政府信息公开申请情况，政府信息公开行政复议和行政诉讼情况，存在主要问题及改进情况和其他需要报告事项。本报告使用数据的统计期限为2023年1月1日至2023年12月31日。如对本报告有任何疑问，请与</w:t>
      </w:r>
      <w:r>
        <w:rPr>
          <w:rFonts w:hint="default" w:ascii="Times New Roman" w:hAnsi="Times New Roman" w:eastAsia="仿宋_GB2312" w:cs="Times New Roman"/>
          <w:sz w:val="32"/>
          <w:szCs w:val="32"/>
          <w:shd w:val="clear" w:fill="FFFFFF"/>
          <w:lang w:eastAsia="zh-CN"/>
        </w:rPr>
        <w:t>明光市古沛镇</w:t>
      </w:r>
      <w:r>
        <w:rPr>
          <w:rFonts w:hint="default" w:ascii="Times New Roman" w:hAnsi="Times New Roman" w:eastAsia="仿宋_GB2312" w:cs="Times New Roman"/>
          <w:sz w:val="32"/>
          <w:szCs w:val="32"/>
          <w:shd w:val="clear" w:fill="FFFFFF"/>
        </w:rPr>
        <w:t>政府办公室联系（地址：</w:t>
      </w:r>
      <w:r>
        <w:rPr>
          <w:rFonts w:hint="default" w:ascii="Times New Roman" w:hAnsi="Times New Roman" w:eastAsia="仿宋_GB2312" w:cs="Times New Roman"/>
          <w:sz w:val="32"/>
          <w:szCs w:val="32"/>
          <w:shd w:val="clear" w:fill="FFFFFF"/>
          <w:lang w:eastAsia="zh-CN"/>
        </w:rPr>
        <w:t>明光市古沛镇</w:t>
      </w:r>
      <w:r>
        <w:rPr>
          <w:rFonts w:hint="default" w:ascii="Times New Roman" w:hAnsi="Times New Roman" w:eastAsia="仿宋_GB2312" w:cs="Times New Roman"/>
          <w:sz w:val="32"/>
          <w:szCs w:val="32"/>
          <w:shd w:val="clear" w:fill="FFFFFF"/>
        </w:rPr>
        <w:t>人民政府，电话：05</w:t>
      </w:r>
      <w:r>
        <w:rPr>
          <w:rFonts w:hint="default" w:ascii="Times New Roman" w:hAnsi="Times New Roman" w:eastAsia="仿宋_GB2312" w:cs="Times New Roman"/>
          <w:sz w:val="32"/>
          <w:szCs w:val="32"/>
          <w:shd w:val="clear" w:fill="FFFFFF"/>
          <w:lang w:val="en-US" w:eastAsia="zh-CN"/>
        </w:rPr>
        <w:t>50</w:t>
      </w:r>
      <w:r>
        <w:rPr>
          <w:rFonts w:hint="default" w:ascii="Times New Roman" w:hAnsi="Times New Roman" w:eastAsia="仿宋_GB2312" w:cs="Times New Roman"/>
          <w:sz w:val="32"/>
          <w:szCs w:val="32"/>
          <w:shd w:val="clear" w:fill="FFFFFF"/>
        </w:rPr>
        <w:t>—</w:t>
      </w:r>
      <w:r>
        <w:rPr>
          <w:rFonts w:hint="default" w:ascii="Times New Roman" w:hAnsi="Times New Roman" w:eastAsia="仿宋_GB2312" w:cs="Times New Roman"/>
          <w:sz w:val="32"/>
          <w:szCs w:val="32"/>
          <w:shd w:val="clear" w:fill="FFFFFF"/>
          <w:lang w:val="en-US" w:eastAsia="zh-CN"/>
        </w:rPr>
        <w:t>2263100</w:t>
      </w:r>
      <w:r>
        <w:rPr>
          <w:rFonts w:hint="default" w:ascii="Times New Roman" w:hAnsi="Times New Roman" w:eastAsia="仿宋_GB2312" w:cs="Times New Roman"/>
          <w:sz w:val="32"/>
          <w:szCs w:val="32"/>
          <w:shd w:val="clear" w:fill="FFFFFF"/>
        </w:rPr>
        <w:t>，邮编：</w:t>
      </w:r>
      <w:r>
        <w:rPr>
          <w:rFonts w:hint="default" w:ascii="Times New Roman" w:hAnsi="Times New Roman" w:eastAsia="仿宋_GB2312" w:cs="Times New Roman"/>
          <w:sz w:val="32"/>
          <w:szCs w:val="32"/>
          <w:shd w:val="clear" w:fill="FFFFFF"/>
          <w:lang w:val="en-US" w:eastAsia="zh-CN"/>
        </w:rPr>
        <w:t>239482</w:t>
      </w:r>
      <w:r>
        <w:rPr>
          <w:rFonts w:hint="default" w:ascii="Times New Roman" w:hAnsi="Times New Roman" w:eastAsia="仿宋_GB2312" w:cs="Times New Roman"/>
          <w:sz w:val="32"/>
          <w:szCs w:val="32"/>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82"/>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fill="FFFFFF"/>
        </w:rPr>
        <w:t>202</w:t>
      </w:r>
      <w:r>
        <w:rPr>
          <w:rFonts w:hint="default" w:ascii="Times New Roman" w:hAnsi="Times New Roman" w:eastAsia="仿宋_GB2312" w:cs="Times New Roman"/>
          <w:color w:val="333333"/>
          <w:sz w:val="32"/>
          <w:szCs w:val="32"/>
          <w:shd w:val="clear" w:fill="FFFFFF"/>
          <w:lang w:val="en-US" w:eastAsia="zh-CN"/>
        </w:rPr>
        <w:t>3</w:t>
      </w:r>
      <w:r>
        <w:rPr>
          <w:rFonts w:hint="default" w:ascii="Times New Roman" w:hAnsi="Times New Roman" w:eastAsia="仿宋_GB2312" w:cs="Times New Roman"/>
          <w:color w:val="333333"/>
          <w:sz w:val="32"/>
          <w:szCs w:val="32"/>
          <w:shd w:val="clear" w:fill="FFFFFF"/>
        </w:rPr>
        <w:t>年，在</w:t>
      </w:r>
      <w:r>
        <w:rPr>
          <w:rFonts w:hint="default" w:ascii="Times New Roman" w:hAnsi="Times New Roman" w:eastAsia="仿宋_GB2312" w:cs="Times New Roman"/>
          <w:color w:val="333333"/>
          <w:sz w:val="32"/>
          <w:szCs w:val="32"/>
          <w:shd w:val="clear" w:fill="FFFFFF"/>
          <w:lang w:eastAsia="zh-CN"/>
        </w:rPr>
        <w:t>明光</w:t>
      </w:r>
      <w:r>
        <w:rPr>
          <w:rFonts w:hint="default" w:ascii="Times New Roman" w:hAnsi="Times New Roman" w:eastAsia="仿宋_GB2312" w:cs="Times New Roman"/>
          <w:color w:val="333333"/>
          <w:sz w:val="32"/>
          <w:szCs w:val="32"/>
          <w:shd w:val="clear" w:fill="FFFFFF"/>
        </w:rPr>
        <w:t>市委、市政府的坚强领导下，</w:t>
      </w:r>
      <w:r>
        <w:rPr>
          <w:rFonts w:hint="default" w:ascii="Times New Roman" w:hAnsi="Times New Roman" w:eastAsia="仿宋_GB2312" w:cs="Times New Roman"/>
          <w:color w:val="333333"/>
          <w:sz w:val="32"/>
          <w:szCs w:val="32"/>
          <w:shd w:val="clear" w:fill="FFFFFF"/>
          <w:lang w:eastAsia="zh-CN"/>
        </w:rPr>
        <w:t>古沛镇</w:t>
      </w:r>
      <w:r>
        <w:rPr>
          <w:rFonts w:hint="default" w:ascii="Times New Roman" w:hAnsi="Times New Roman" w:eastAsia="仿宋_GB2312" w:cs="Times New Roman"/>
          <w:color w:val="333333"/>
          <w:sz w:val="32"/>
          <w:szCs w:val="32"/>
          <w:shd w:val="clear" w:fill="FFFFFF"/>
        </w:rPr>
        <w:t>人民政府认真贯彻落实《中华人民共和国政府信息公开条例》和市政府办公室关于政务公开相关文件精神，紧紧围绕我</w:t>
      </w:r>
      <w:r>
        <w:rPr>
          <w:rFonts w:hint="default" w:ascii="Times New Roman" w:hAnsi="Times New Roman" w:eastAsia="仿宋_GB2312" w:cs="Times New Roman"/>
          <w:color w:val="333333"/>
          <w:sz w:val="32"/>
          <w:szCs w:val="32"/>
          <w:shd w:val="clear" w:fill="FFFFFF"/>
          <w:lang w:eastAsia="zh-CN"/>
        </w:rPr>
        <w:t>镇</w:t>
      </w:r>
      <w:r>
        <w:rPr>
          <w:rFonts w:hint="default" w:ascii="Times New Roman" w:hAnsi="Times New Roman" w:eastAsia="仿宋_GB2312" w:cs="Times New Roman"/>
          <w:color w:val="333333"/>
          <w:sz w:val="32"/>
          <w:szCs w:val="32"/>
          <w:shd w:val="clear" w:fill="FFFFFF"/>
        </w:rPr>
        <w:t>中心工作，拓展公开内容，创新公开形式，完善公开制度，强化公开监督，坚持以人民为中心深化政务公开，充分发挥政务公开在建设法治政府、服务型政府等方面的促进作用。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shd w:val="clear" w:fill="FFFFFF"/>
        </w:rPr>
        <w:t>（一）主动公开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left="0" w:right="0" w:firstLine="640"/>
        <w:jc w:val="lef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0" w:name="_GoBack"/>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2023年度，我乡主动公开政府信息261条。决策公开</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10</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条、执行和结果公开38条、管理和服务公开34条、重点领域公开</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198</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条、回应关切14条、监督保障1</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2</w:t>
      </w:r>
      <w:r>
        <w:rPr>
          <w:rFonts w:hint="default" w:ascii="Times New Roman" w:hAnsi="Times New Roman" w:eastAsia="仿宋_GB2312" w:cs="Times New Roman"/>
          <w:color w:val="000000" w:themeColor="text1"/>
          <w:kern w:val="0"/>
          <w:sz w:val="32"/>
          <w:szCs w:val="32"/>
          <w:lang w:val="en-US" w:eastAsia="zh-CN" w:bidi="ar"/>
          <w14:textFill>
            <w14:solidFill>
              <w14:schemeClr w14:val="tx1"/>
            </w14:solidFill>
          </w14:textFill>
        </w:rPr>
        <w:t>条</w:t>
      </w:r>
      <w:r>
        <w:rPr>
          <w:rFonts w:hint="eastAsia" w:ascii="Times New Roman" w:hAnsi="Times New Roman" w:eastAsia="仿宋_GB2312" w:cs="Times New Roman"/>
          <w:color w:val="000000" w:themeColor="text1"/>
          <w:kern w:val="0"/>
          <w:sz w:val="32"/>
          <w:szCs w:val="32"/>
          <w:lang w:val="en-US" w:eastAsia="zh-CN" w:bidi="ar"/>
          <w14:textFill>
            <w14:solidFill>
              <w14:schemeClr w14:val="tx1"/>
            </w14:solidFill>
          </w14:textFill>
        </w:rPr>
        <w:t>。</w:t>
      </w:r>
    </w:p>
    <w:bookmarkEnd w:id="0"/>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60" w:lineRule="exact"/>
        <w:ind w:right="0" w:firstLine="640" w:firstLineChars="200"/>
        <w:jc w:val="left"/>
        <w:textAlignment w:val="auto"/>
        <w:rPr>
          <w:rFonts w:hint="default" w:ascii="Times New Roman" w:hAnsi="Times New Roman" w:eastAsia="仿宋_GB2312" w:cs="Times New Roman"/>
          <w:sz w:val="32"/>
          <w:szCs w:val="32"/>
        </w:rPr>
      </w:pPr>
      <w:r>
        <w:rPr>
          <w:rFonts w:hint="default" w:ascii="楷体_GB2312" w:hAnsi="楷体_GB2312" w:eastAsia="楷体_GB2312" w:cs="楷体_GB2312"/>
          <w:kern w:val="0"/>
          <w:sz w:val="32"/>
          <w:szCs w:val="32"/>
          <w:shd w:val="clear" w:fill="FFFFFF"/>
          <w:lang w:val="en-US" w:eastAsia="zh-CN" w:bidi="ar"/>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fill="FFFFFF"/>
        </w:rPr>
        <w:t>我</w:t>
      </w:r>
      <w:r>
        <w:rPr>
          <w:rFonts w:hint="default" w:ascii="Times New Roman" w:hAnsi="Times New Roman" w:eastAsia="仿宋_GB2312" w:cs="Times New Roman"/>
          <w:sz w:val="32"/>
          <w:szCs w:val="32"/>
          <w:shd w:val="clear" w:fill="FFFFFF"/>
          <w:lang w:eastAsia="zh-CN"/>
        </w:rPr>
        <w:t>镇</w:t>
      </w:r>
      <w:r>
        <w:rPr>
          <w:rFonts w:hint="default" w:ascii="Times New Roman" w:hAnsi="Times New Roman" w:eastAsia="仿宋_GB2312" w:cs="Times New Roman"/>
          <w:sz w:val="32"/>
          <w:szCs w:val="32"/>
          <w:shd w:val="clear" w:fill="FFFFFF"/>
        </w:rPr>
        <w:t>进一步完善政府信息公开申请登记、审核、办理、答复、归档等工作制度。202</w:t>
      </w:r>
      <w:r>
        <w:rPr>
          <w:rFonts w:hint="default" w:ascii="Times New Roman" w:hAnsi="Times New Roman" w:eastAsia="仿宋_GB2312" w:cs="Times New Roman"/>
          <w:sz w:val="32"/>
          <w:szCs w:val="32"/>
          <w:shd w:val="clear" w:fill="FFFFFF"/>
          <w:lang w:val="en-US" w:eastAsia="zh-CN"/>
        </w:rPr>
        <w:t>3</w:t>
      </w:r>
      <w:r>
        <w:rPr>
          <w:rFonts w:hint="default" w:ascii="Times New Roman" w:hAnsi="Times New Roman" w:eastAsia="仿宋_GB2312" w:cs="Times New Roman"/>
          <w:sz w:val="32"/>
          <w:szCs w:val="32"/>
          <w:shd w:val="clear" w:fill="FFFFFF"/>
        </w:rPr>
        <w:t>年</w:t>
      </w:r>
      <w:r>
        <w:rPr>
          <w:rFonts w:hint="eastAsia" w:ascii="Times New Roman" w:hAnsi="Times New Roman" w:eastAsia="仿宋_GB2312" w:cs="Times New Roman"/>
          <w:sz w:val="32"/>
          <w:szCs w:val="32"/>
          <w:shd w:val="clear" w:fill="FFFFFF"/>
          <w:lang w:val="en-US" w:eastAsia="zh-CN"/>
        </w:rPr>
        <w:t>我镇未收到</w:t>
      </w:r>
      <w:r>
        <w:rPr>
          <w:rFonts w:hint="default" w:ascii="Times New Roman" w:hAnsi="Times New Roman" w:eastAsia="仿宋_GB2312" w:cs="Times New Roman"/>
          <w:sz w:val="32"/>
          <w:szCs w:val="32"/>
          <w:shd w:val="clear" w:fill="FFFFFF"/>
        </w:rPr>
        <w:t>政府信息公开申请。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楷体_GB2312" w:hAnsi="楷体_GB2312" w:eastAsia="楷体_GB2312" w:cs="楷体_GB2312"/>
          <w:sz w:val="32"/>
          <w:szCs w:val="32"/>
          <w:shd w:val="clear" w:fill="FFFFFF"/>
        </w:rPr>
      </w:pPr>
      <w:r>
        <w:rPr>
          <w:rFonts w:hint="default" w:ascii="楷体_GB2312" w:hAnsi="楷体_GB2312" w:eastAsia="楷体_GB2312" w:cs="楷体_GB2312"/>
          <w:sz w:val="32"/>
          <w:szCs w:val="32"/>
          <w:shd w:val="clear" w:fill="FFFFFF"/>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333333"/>
          <w:sz w:val="32"/>
          <w:szCs w:val="32"/>
          <w:shd w:val="clear" w:fill="FFFFFF"/>
        </w:rPr>
        <w:t>一是完善运行机制，完善政务公开工作领导机构，建立</w:t>
      </w:r>
      <w:r>
        <w:rPr>
          <w:rFonts w:hint="default" w:ascii="Times New Roman" w:hAnsi="Times New Roman" w:eastAsia="仿宋_GB2312" w:cs="Times New Roman"/>
          <w:color w:val="333333"/>
          <w:sz w:val="32"/>
          <w:szCs w:val="32"/>
          <w:shd w:val="clear" w:fill="FFFFFF"/>
          <w:lang w:eastAsia="zh-CN"/>
        </w:rPr>
        <w:t>古沛镇</w:t>
      </w:r>
      <w:r>
        <w:rPr>
          <w:rFonts w:hint="default" w:ascii="Times New Roman" w:hAnsi="Times New Roman" w:eastAsia="仿宋_GB2312" w:cs="Times New Roman"/>
          <w:color w:val="333333"/>
          <w:sz w:val="32"/>
          <w:szCs w:val="32"/>
          <w:shd w:val="clear" w:fill="FFFFFF"/>
        </w:rPr>
        <w:t>政府信息公开工作交流群，确保了政府信息的及时规范公开。二是完善信息发布管理。严格落实“三审”制度，完善政府信息公开三审机制、保密审查制度，对拟公开的政府信息依法依规严格做好保密审查，防止泄露国家秘密、工作秘密和敏感信息，防范数据汇聚引发泄露风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楷体_GB2312" w:hAnsi="楷体_GB2312" w:eastAsia="楷体_GB2312" w:cs="楷体_GB2312"/>
          <w:sz w:val="32"/>
          <w:szCs w:val="32"/>
          <w:shd w:val="clear" w:fill="FFFFFF"/>
        </w:rPr>
      </w:pPr>
      <w:r>
        <w:rPr>
          <w:rFonts w:hint="default" w:ascii="楷体_GB2312" w:hAnsi="楷体_GB2312" w:eastAsia="楷体_GB2312" w:cs="楷体_GB2312"/>
          <w:sz w:val="32"/>
          <w:szCs w:val="32"/>
          <w:shd w:val="clear" w:fill="FFFFFF"/>
        </w:rPr>
        <w:t>（四）政府信息公开平台建设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fill="FFFFFF"/>
        </w:rPr>
        <w:t>我</w:t>
      </w:r>
      <w:r>
        <w:rPr>
          <w:rFonts w:hint="default" w:ascii="Times New Roman" w:hAnsi="Times New Roman" w:eastAsia="仿宋_GB2312" w:cs="Times New Roman"/>
          <w:sz w:val="32"/>
          <w:szCs w:val="32"/>
          <w:shd w:val="clear" w:fill="FFFFFF"/>
          <w:lang w:eastAsia="zh-CN"/>
        </w:rPr>
        <w:t>镇</w:t>
      </w:r>
      <w:r>
        <w:rPr>
          <w:rFonts w:hint="default" w:ascii="Times New Roman" w:hAnsi="Times New Roman" w:eastAsia="仿宋_GB2312" w:cs="Times New Roman"/>
          <w:sz w:val="32"/>
          <w:szCs w:val="32"/>
          <w:shd w:val="clear" w:fill="FFFFFF"/>
        </w:rPr>
        <w:t>进一步完善政府信息公开平台建设，充分发挥我乡政府信息公开页面的作用，并根据实际需要，通过微信公账号、广播、工作简报、便民手册、政务公开栏，电子阅报栏等形式公开需要社会公众广泛知晓的相关信息，打造数字、场所一体化政务公开专区，为群众提供简明、准确的信息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default" w:ascii="楷体_GB2312" w:hAnsi="楷体_GB2312" w:eastAsia="楷体_GB2312" w:cs="楷体_GB2312"/>
          <w:sz w:val="32"/>
          <w:szCs w:val="32"/>
          <w:shd w:val="clear" w:fill="FFFFFF"/>
        </w:rPr>
      </w:pPr>
      <w:r>
        <w:rPr>
          <w:rFonts w:hint="default" w:ascii="楷体_GB2312" w:hAnsi="楷体_GB2312" w:eastAsia="楷体_GB2312" w:cs="楷体_GB2312"/>
          <w:sz w:val="32"/>
          <w:szCs w:val="32"/>
          <w:shd w:val="clear" w:fill="FFFFFF"/>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4"/>
        <w:textAlignment w:val="auto"/>
        <w:rPr>
          <w:rFonts w:hint="default" w:ascii="Times New Roman" w:hAnsi="Times New Roman" w:cs="Times New Roman"/>
        </w:rPr>
      </w:pPr>
      <w:r>
        <w:rPr>
          <w:rFonts w:hint="default" w:ascii="Times New Roman" w:hAnsi="Times New Roman" w:eastAsia="仿宋_GB2312" w:cs="Times New Roman"/>
          <w:sz w:val="32"/>
          <w:szCs w:val="32"/>
          <w:shd w:val="clear" w:fill="FFFFFF"/>
        </w:rPr>
        <w:t>我</w:t>
      </w:r>
      <w:r>
        <w:rPr>
          <w:rFonts w:hint="default" w:ascii="Times New Roman" w:hAnsi="Times New Roman" w:eastAsia="仿宋_GB2312" w:cs="Times New Roman"/>
          <w:sz w:val="32"/>
          <w:szCs w:val="32"/>
          <w:shd w:val="clear" w:fill="FFFFFF"/>
          <w:lang w:eastAsia="zh-CN"/>
        </w:rPr>
        <w:t>镇</w:t>
      </w:r>
      <w:r>
        <w:rPr>
          <w:rFonts w:hint="default" w:ascii="Times New Roman" w:hAnsi="Times New Roman" w:eastAsia="仿宋_GB2312" w:cs="Times New Roman"/>
          <w:sz w:val="32"/>
          <w:szCs w:val="32"/>
          <w:shd w:val="clear" w:fill="FFFFFF"/>
        </w:rPr>
        <w:t>将政务公开工作考核情况纳入乡目标管理考核,落实政府信息公开社会评议制度，多次组织开展社会评议，采纳群众提出的意见和建议。由</w:t>
      </w:r>
      <w:r>
        <w:rPr>
          <w:rFonts w:hint="default" w:ascii="Times New Roman" w:hAnsi="Times New Roman" w:eastAsia="仿宋_GB2312" w:cs="Times New Roman"/>
          <w:sz w:val="32"/>
          <w:szCs w:val="32"/>
          <w:shd w:val="clear" w:fill="FFFFFF"/>
          <w:lang w:eastAsia="zh-CN"/>
        </w:rPr>
        <w:t>镇</w:t>
      </w:r>
      <w:r>
        <w:rPr>
          <w:rFonts w:hint="default" w:ascii="Times New Roman" w:hAnsi="Times New Roman" w:eastAsia="仿宋_GB2312" w:cs="Times New Roman"/>
          <w:sz w:val="32"/>
          <w:szCs w:val="32"/>
          <w:shd w:val="clear" w:fill="FFFFFF"/>
        </w:rPr>
        <w:t>党政办牵头，组织各办公室工作人员学习信息写作、进行保密培训等，进一步提高了全</w:t>
      </w:r>
      <w:r>
        <w:rPr>
          <w:rFonts w:hint="default" w:ascii="Times New Roman" w:hAnsi="Times New Roman" w:eastAsia="仿宋_GB2312" w:cs="Times New Roman"/>
          <w:sz w:val="32"/>
          <w:szCs w:val="32"/>
          <w:shd w:val="clear" w:fill="FFFFFF"/>
          <w:lang w:eastAsia="zh-CN"/>
        </w:rPr>
        <w:t>镇</w:t>
      </w:r>
      <w:r>
        <w:rPr>
          <w:rFonts w:hint="default" w:ascii="Times New Roman" w:hAnsi="Times New Roman" w:eastAsia="仿宋_GB2312" w:cs="Times New Roman"/>
          <w:sz w:val="32"/>
          <w:szCs w:val="32"/>
          <w:shd w:val="clear" w:fill="FFFFFF"/>
        </w:rPr>
        <w:t>政务公开整体水平。进一步压实工作责任，结合工作实际，及时制定下发了《关于</w:t>
      </w:r>
      <w:r>
        <w:rPr>
          <w:rFonts w:hint="default" w:ascii="Times New Roman" w:hAnsi="Times New Roman" w:eastAsia="仿宋_GB2312" w:cs="Times New Roman"/>
          <w:sz w:val="32"/>
          <w:szCs w:val="32"/>
          <w:shd w:val="clear" w:fill="FFFFFF"/>
          <w:lang w:eastAsia="zh-CN"/>
        </w:rPr>
        <w:t>古沛镇</w:t>
      </w:r>
      <w:r>
        <w:rPr>
          <w:rFonts w:hint="default" w:ascii="Times New Roman" w:hAnsi="Times New Roman" w:eastAsia="仿宋_GB2312" w:cs="Times New Roman"/>
          <w:sz w:val="32"/>
          <w:szCs w:val="32"/>
          <w:shd w:val="clear" w:fill="FFFFFF"/>
        </w:rPr>
        <w:t>202</w:t>
      </w:r>
      <w:r>
        <w:rPr>
          <w:rFonts w:hint="default" w:ascii="Times New Roman" w:hAnsi="Times New Roman" w:eastAsia="仿宋_GB2312" w:cs="Times New Roman"/>
          <w:sz w:val="32"/>
          <w:szCs w:val="32"/>
          <w:shd w:val="clear" w:fill="FFFFFF"/>
          <w:lang w:val="en-US" w:eastAsia="zh-CN"/>
        </w:rPr>
        <w:t>3</w:t>
      </w:r>
      <w:r>
        <w:rPr>
          <w:rFonts w:hint="default" w:ascii="Times New Roman" w:hAnsi="Times New Roman" w:eastAsia="仿宋_GB2312" w:cs="Times New Roman"/>
          <w:sz w:val="32"/>
          <w:szCs w:val="32"/>
          <w:shd w:val="clear" w:fill="FFFFFF"/>
        </w:rPr>
        <w:t>年政务公开工作任务分解的通知》，进一步明确工作重点、主要任务和工作要求，为全</w:t>
      </w:r>
      <w:r>
        <w:rPr>
          <w:rFonts w:hint="default" w:ascii="Times New Roman" w:hAnsi="Times New Roman" w:eastAsia="仿宋_GB2312" w:cs="Times New Roman"/>
          <w:sz w:val="32"/>
          <w:szCs w:val="32"/>
          <w:shd w:val="clear" w:fill="FFFFFF"/>
          <w:lang w:eastAsia="zh-CN"/>
        </w:rPr>
        <w:t>镇</w:t>
      </w:r>
      <w:r>
        <w:rPr>
          <w:rFonts w:hint="default" w:ascii="Times New Roman" w:hAnsi="Times New Roman" w:eastAsia="仿宋_GB2312" w:cs="Times New Roman"/>
          <w:sz w:val="32"/>
          <w:szCs w:val="32"/>
          <w:shd w:val="clear" w:fill="FFFFFF"/>
        </w:rPr>
        <w:t>政务公开工作有序开展奠定了坚实基础。我</w:t>
      </w:r>
      <w:r>
        <w:rPr>
          <w:rFonts w:hint="default" w:ascii="Times New Roman" w:hAnsi="Times New Roman" w:eastAsia="仿宋_GB2312" w:cs="Times New Roman"/>
          <w:sz w:val="32"/>
          <w:szCs w:val="32"/>
          <w:shd w:val="clear" w:fill="FFFFFF"/>
          <w:lang w:eastAsia="zh-CN"/>
        </w:rPr>
        <w:t>镇</w:t>
      </w:r>
      <w:r>
        <w:rPr>
          <w:rFonts w:hint="default" w:ascii="Times New Roman" w:hAnsi="Times New Roman" w:eastAsia="仿宋_GB2312" w:cs="Times New Roman"/>
          <w:sz w:val="32"/>
          <w:szCs w:val="32"/>
          <w:shd w:val="clear" w:fill="FFFFFF"/>
        </w:rPr>
        <w:t>明确政务公开保密审查责任和程序，落实政务公开责任追究制度，得到了有效执行，全年未发生违反政务公开有关规定行为。</w:t>
      </w:r>
    </w:p>
    <w:p>
      <w:pPr>
        <w:pStyle w:val="2"/>
        <w:widowControl/>
        <w:spacing w:beforeAutospacing="0" w:afterAutospacing="0" w:line="560" w:lineRule="atLeast"/>
        <w:ind w:firstLine="641"/>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二、主动公开政府信息情况</w:t>
      </w:r>
    </w:p>
    <w:tbl>
      <w:tblPr>
        <w:tblStyle w:val="3"/>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本年制发件数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Cs w:val="21"/>
                <w:lang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Cs w:val="21"/>
                <w:lang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Cs w:val="21"/>
                <w:lang w:bidi="ar"/>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Cs w:val="21"/>
                <w:lang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Cs w:val="21"/>
                <w:lang w:bidi="ar"/>
                <w14:textFill>
                  <w14:solidFill>
                    <w14:schemeClr w14:val="tx1"/>
                  </w14:solidFill>
                </w14:textFill>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Cs w:val="21"/>
                <w:lang w:bidi="ar"/>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第二十条第（五）项</w:t>
            </w:r>
          </w:p>
        </w:tc>
      </w:tr>
      <w:tr>
        <w:tblPrEx>
          <w:tblCellMar>
            <w:top w:w="0" w:type="dxa"/>
            <w:left w:w="0" w:type="dxa"/>
            <w:bottom w:w="0" w:type="dxa"/>
            <w:right w:w="0" w:type="dxa"/>
          </w:tblCellMar>
        </w:tblPrEx>
        <w:trPr>
          <w:trHeight w:val="484"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 w:val="20"/>
                <w:szCs w:val="20"/>
                <w:lang w:bidi="ar"/>
                <w14:textFill>
                  <w14:solidFill>
                    <w14:schemeClr w14:val="tx1"/>
                  </w14:solidFill>
                </w14:textFill>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Times New Roman"/>
                <w:color w:val="000000" w:themeColor="text1"/>
                <w:sz w:val="20"/>
                <w:szCs w:val="20"/>
                <w:lang w:bidi="ar"/>
                <w14:textFill>
                  <w14:solidFill>
                    <w14:schemeClr w14:val="tx1"/>
                  </w14:solidFill>
                </w14:textFill>
              </w:rPr>
              <w:t>0</w:t>
            </w:r>
          </w:p>
        </w:tc>
      </w:tr>
    </w:tbl>
    <w:p>
      <w:pPr>
        <w:pStyle w:val="2"/>
        <w:widowControl/>
        <w:spacing w:beforeAutospacing="0" w:afterAutospacing="0" w:line="560" w:lineRule="atLeast"/>
        <w:ind w:firstLine="640" w:firstLineChars="200"/>
        <w:jc w:val="both"/>
        <w:rPr>
          <w:color w:val="000000" w:themeColor="text1"/>
          <w14:textFill>
            <w14:solidFill>
              <w14:schemeClr w14:val="tx1"/>
            </w14:solidFill>
          </w14:textFill>
        </w:rPr>
      </w:pPr>
      <w:r>
        <w:rPr>
          <w:rFonts w:hint="eastAsia" w:ascii="黑体" w:hAnsi="宋体" w:eastAsia="黑体" w:cs="黑体"/>
          <w:color w:val="000000" w:themeColor="text1"/>
          <w:sz w:val="32"/>
          <w:szCs w:val="32"/>
          <w:shd w:val="clear" w:color="auto" w:fill="FFFFFF"/>
          <w14:textFill>
            <w14:solidFill>
              <w14:schemeClr w14:val="tx1"/>
            </w14:solidFill>
          </w14:textFill>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jc w:val="left"/>
              <w:rPr>
                <w:color w:val="000000" w:themeColor="text1"/>
                <w14:textFill>
                  <w14:solidFill>
                    <w14:schemeClr w14:val="tx1"/>
                  </w14:solidFill>
                </w14:textFill>
              </w:rPr>
            </w:pPr>
            <w:r>
              <w:rPr>
                <w:rFonts w:ascii="楷体" w:hAnsi="楷体" w:eastAsia="楷体" w:cs="楷体"/>
                <w:color w:val="000000" w:themeColor="text1"/>
                <w:kern w:val="0"/>
                <w:sz w:val="20"/>
                <w:szCs w:val="20"/>
                <w:lang w:bidi="ar"/>
                <w14:textFill>
                  <w14:solidFill>
                    <w14:schemeClr w14:val="tx1"/>
                  </w14:solidFill>
                </w14:textFill>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color w:val="000000" w:themeColor="text1"/>
                <w:sz w:val="24"/>
                <w14:textFill>
                  <w14:solidFill>
                    <w14:schemeClr w14:val="tx1"/>
                  </w14:solidFill>
                </w14:textFill>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color w:val="000000" w:themeColor="text1"/>
                <w:sz w:val="24"/>
                <w14:textFill>
                  <w14:solidFill>
                    <w14:schemeClr w14:val="tx1"/>
                  </w14:solidFill>
                </w14:textFill>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商业</w:t>
            </w:r>
          </w:p>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科研</w:t>
            </w:r>
          </w:p>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（二）部分公开</w:t>
            </w:r>
            <w:r>
              <w:rPr>
                <w:rFonts w:hint="eastAsia" w:ascii="楷体" w:hAnsi="楷体" w:eastAsia="楷体" w:cs="楷体"/>
                <w:color w:val="000000" w:themeColor="text1"/>
                <w:kern w:val="0"/>
                <w:sz w:val="20"/>
                <w:szCs w:val="20"/>
                <w:lang w:bidi="ar"/>
                <w14:textFill>
                  <w14:solidFill>
                    <w14:schemeClr w14:val="tx1"/>
                  </w14:solidFill>
                </w14:textFill>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color w:val="000000" w:themeColor="text1"/>
                <w:sz w:val="24"/>
                <w14:textFill>
                  <w14:solidFill>
                    <w14:schemeClr w14:val="tx1"/>
                  </w14:solidFill>
                </w14:textFill>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jc w:val="left"/>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jc w:val="center"/>
              <w:rPr>
                <w:color w:val="000000" w:themeColor="text1"/>
                <w14:textFill>
                  <w14:solidFill>
                    <w14:schemeClr w14:val="tx1"/>
                  </w14:solidFill>
                </w14:textFill>
              </w:rPr>
            </w:pPr>
            <w:r>
              <w:rPr>
                <w:rFonts w:hint="eastAsia" w:ascii="Calibri" w:hAnsi="Calibri" w:eastAsia="宋体" w:cs="Calibri"/>
                <w:color w:val="000000" w:themeColor="text1"/>
                <w:kern w:val="0"/>
                <w:sz w:val="20"/>
                <w:szCs w:val="20"/>
                <w:lang w:bidi="ar"/>
                <w14:textFill>
                  <w14:solidFill>
                    <w14:schemeClr w14:val="tx1"/>
                  </w14:solidFill>
                </w14:textFill>
              </w:rPr>
              <w:t>0</w:t>
            </w:r>
          </w:p>
        </w:tc>
      </w:tr>
    </w:tbl>
    <w:p>
      <w:pPr>
        <w:pStyle w:val="2"/>
        <w:widowControl/>
        <w:spacing w:beforeAutospacing="0" w:afterAutospacing="0" w:line="560" w:lineRule="atLeast"/>
        <w:ind w:firstLine="641"/>
        <w:jc w:val="both"/>
        <w:rPr>
          <w:rFonts w:ascii="黑体" w:hAnsi="黑体" w:eastAsia="黑体" w:cs="黑体"/>
          <w:color w:val="000000" w:themeColor="text1"/>
          <w:sz w:val="32"/>
          <w:szCs w:val="32"/>
          <w:shd w:val="clear" w:color="auto" w:fill="FFFFFF"/>
          <w14:textFill>
            <w14:solidFill>
              <w14:schemeClr w14:val="tx1"/>
            </w14:solidFill>
          </w14:textFill>
        </w:rPr>
      </w:pPr>
      <w:r>
        <w:rPr>
          <w:rFonts w:hint="eastAsia" w:ascii="黑体" w:hAnsi="黑体" w:eastAsia="黑体" w:cs="黑体"/>
          <w:color w:val="000000" w:themeColor="text1"/>
          <w:sz w:val="32"/>
          <w:szCs w:val="32"/>
          <w:shd w:val="clear" w:color="auto" w:fill="FFFFFF"/>
          <w14:textFill>
            <w14:solidFill>
              <w14:schemeClr w14:val="tx1"/>
            </w14:solidFill>
          </w14:textFill>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行政复议</w:t>
            </w:r>
          </w:p>
        </w:tc>
        <w:tc>
          <w:tcPr>
            <w:tcW w:w="6503"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结果维持</w:t>
            </w:r>
          </w:p>
        </w:tc>
        <w:tc>
          <w:tcPr>
            <w:tcW w:w="649"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结果</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纠正</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其他</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结果</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尚未</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审结</w:t>
            </w:r>
          </w:p>
        </w:tc>
        <w:tc>
          <w:tcPr>
            <w:tcW w:w="649"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总计</w:t>
            </w:r>
          </w:p>
        </w:tc>
        <w:tc>
          <w:tcPr>
            <w:tcW w:w="324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未经复议直接起诉</w:t>
            </w:r>
          </w:p>
        </w:tc>
        <w:tc>
          <w:tcPr>
            <w:tcW w:w="3255"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color w:val="000000" w:themeColor="text1"/>
                <w:sz w:val="24"/>
                <w14:textFill>
                  <w14:solidFill>
                    <w14:schemeClr w14:val="tx1"/>
                  </w14:solidFill>
                </w14:textFill>
              </w:rPr>
            </w:pPr>
          </w:p>
        </w:tc>
        <w:tc>
          <w:tcPr>
            <w:tcW w:w="649"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宋体"/>
                <w:color w:val="000000" w:themeColor="text1"/>
                <w:sz w:val="24"/>
                <w14:textFill>
                  <w14:solidFill>
                    <w14:schemeClr w14:val="tx1"/>
                  </w14:solidFill>
                </w14:textFill>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color w:val="000000" w:themeColor="text1"/>
                <w:sz w:val="24"/>
                <w14:textFill>
                  <w14:solidFill>
                    <w14:schemeClr w14:val="tx1"/>
                  </w14:solidFill>
                </w14:textFill>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color w:val="000000" w:themeColor="text1"/>
                <w:sz w:val="24"/>
                <w14:textFill>
                  <w14:solidFill>
                    <w14:schemeClr w14:val="tx1"/>
                  </w14:solidFill>
                </w14:textFill>
              </w:rPr>
            </w:pPr>
          </w:p>
        </w:tc>
        <w:tc>
          <w:tcPr>
            <w:tcW w:w="649"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宋体"/>
                <w:color w:val="000000" w:themeColor="text1"/>
                <w:sz w:val="24"/>
                <w14:textFill>
                  <w14:solidFill>
                    <w14:schemeClr w14:val="tx1"/>
                  </w14:solidFill>
                </w14:textFill>
              </w:rPr>
            </w:pP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结果</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维持</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结果</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纠正</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其他</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结果</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尚未</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审结</w:t>
            </w:r>
          </w:p>
        </w:tc>
        <w:tc>
          <w:tcPr>
            <w:tcW w:w="65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总计</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结果</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维持</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结果</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纠正</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其他</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结果</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尚未</w:t>
            </w:r>
            <w:r>
              <w:rPr>
                <w:rFonts w:hint="eastAsia" w:ascii="宋体" w:hAnsi="宋体" w:eastAsia="宋体" w:cs="宋体"/>
                <w:color w:val="000000" w:themeColor="text1"/>
                <w:kern w:val="0"/>
                <w:sz w:val="20"/>
                <w:szCs w:val="20"/>
                <w:lang w:bidi="ar"/>
                <w14:textFill>
                  <w14:solidFill>
                    <w14:schemeClr w14:val="tx1"/>
                  </w14:solidFill>
                </w14:textFill>
              </w:rPr>
              <w:br w:type="textWrapping"/>
            </w:r>
            <w:r>
              <w:rPr>
                <w:rFonts w:hint="eastAsia" w:ascii="宋体" w:hAnsi="宋体" w:eastAsia="宋体" w:cs="宋体"/>
                <w:color w:val="000000" w:themeColor="text1"/>
                <w:kern w:val="0"/>
                <w:sz w:val="20"/>
                <w:szCs w:val="20"/>
                <w:lang w:bidi="ar"/>
                <w14:textFill>
                  <w14:solidFill>
                    <w14:schemeClr w14:val="tx1"/>
                  </w14:solidFill>
                </w14:textFill>
              </w:rPr>
              <w:t>审结</w:t>
            </w:r>
          </w:p>
        </w:tc>
        <w:tc>
          <w:tcPr>
            <w:tcW w:w="651"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宋体" w:hAnsi="宋体" w:eastAsia="宋体" w:cs="宋体"/>
                <w:color w:val="000000" w:themeColor="text1"/>
                <w:kern w:val="0"/>
                <w:sz w:val="20"/>
                <w:szCs w:val="20"/>
                <w:lang w:bidi="ar"/>
                <w14:textFill>
                  <w14:solidFill>
                    <w14:schemeClr w14:val="tx1"/>
                  </w14:solidFill>
                </w14:textFill>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49"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c>
          <w:tcPr>
            <w:tcW w:w="65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color w:val="000000" w:themeColor="text1"/>
                <w14:textFill>
                  <w14:solidFill>
                    <w14:schemeClr w14:val="tx1"/>
                  </w14:solidFill>
                </w14:textFill>
              </w:rPr>
            </w:pPr>
            <w:r>
              <w:rPr>
                <w:rFonts w:hint="eastAsia" w:ascii="黑体" w:hAnsi="宋体" w:eastAsia="黑体" w:cs="黑体"/>
                <w:color w:val="000000" w:themeColor="text1"/>
                <w:kern w:val="0"/>
                <w:sz w:val="20"/>
                <w:szCs w:val="20"/>
                <w:lang w:bidi="ar"/>
                <w14:textFill>
                  <w14:solidFill>
                    <w14:schemeClr w14:val="tx1"/>
                  </w14:solidFill>
                </w14:textFill>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ind w:left="0" w:right="0" w:firstLine="643"/>
        <w:jc w:val="left"/>
        <w:rPr>
          <w:rFonts w:hint="default" w:ascii="Times New Roman" w:hAnsi="Times New Roman" w:eastAsia="微软雅黑" w:cs="Times New Roman"/>
          <w:i w:val="0"/>
          <w:iCs w:val="0"/>
          <w:caps w:val="0"/>
          <w:color w:val="000000" w:themeColor="text1"/>
          <w:spacing w:val="0"/>
          <w:kern w:val="0"/>
          <w:sz w:val="24"/>
          <w:szCs w:val="24"/>
          <w:shd w:val="clear" w:fill="FFFFFF"/>
          <w:lang w:val="en-US" w:eastAsia="zh-CN" w:bidi="ar"/>
          <w14:textFill>
            <w14:solidFill>
              <w14:schemeClr w14:val="tx1"/>
            </w14:solidFill>
          </w14:textFill>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jc w:val="left"/>
        <w:textAlignment w:val="auto"/>
        <w:rPr>
          <w:rFonts w:hint="default" w:ascii="Times New Roman" w:hAnsi="Times New Roman" w:eastAsia="黑体"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2023年，我镇政务公开工作在本单位的高度重视和上级部门的指导下取得了一些成效，但仍然存在一些问题：一是政府信息公开的相关法律法规、政策不够熟悉，业务不够精通。二是政府信息公开的制度流程不够完善，因政府信息公开内容往往涉及多部门联动，存在工作机制、流程上的不顺畅</w:t>
      </w: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eastAsia"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改进措施</w:t>
      </w: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一是完善制度保障。继续加强政府信息公开领导小组建设，强化部门联动协调，推进政府信息公开工作程序化、制度化、信息化，及时处理、应对、解决政府信息公开及依申请公开的各类情况和问题。二是加强培训学习。通过“上级培训+自主学习”的形式，深入研究学习政府信息公开相关法律法规、规范条例，不断提高操作实践能力、应急处理能力。三是加强宣传引导。根据“以公开为原则，不公开为例外”的总体要求，将应当公开的政府信息通过微信、微博、网站、报纸、广播、宣传栏等渠道予以及时公开。抓好重大突发事件和群众关注热点问题的公开，及时回应社会关切，正确引导舆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jc w:val="left"/>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黑体"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rPr>
          <w:rFonts w:hint="default" w:ascii="Times New Roman" w:hAnsi="Times New Roman" w:eastAsia="仿宋_GB2312" w:cs="Times New Roman"/>
          <w:i w:val="0"/>
          <w:iCs w:val="0"/>
          <w:caps w:val="0"/>
          <w:color w:val="000000" w:themeColor="text1"/>
          <w:spacing w:val="0"/>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kern w:val="0"/>
          <w:sz w:val="32"/>
          <w:szCs w:val="32"/>
          <w:shd w:val="clear" w:fill="FFFFFF"/>
          <w:lang w:val="en-US" w:eastAsia="zh-CN" w:bidi="ar"/>
          <w14:textFill>
            <w14:solidFill>
              <w14:schemeClr w14:val="tx1"/>
            </w14:solidFill>
          </w14:textFill>
        </w:rPr>
        <w:t>按照《国务院办公厅关于印发〈政府信息公开信息处理费管理办法〉的通知》（国办函〔2020〕109号）规定的按件、按量收费标准，本年度没有产生信息公开处理费。</w:t>
      </w:r>
    </w:p>
    <w:p>
      <w:pPr>
        <w:rPr>
          <w:rFonts w:hint="default" w:ascii="Times New Roman" w:hAnsi="Times New Roman" w:eastAsia="仿宋_GB2312" w:cs="Times New Roman"/>
          <w:color w:val="000000" w:themeColor="text1"/>
          <w:sz w:val="32"/>
          <w:szCs w:val="32"/>
          <w14:textFill>
            <w14:solidFill>
              <w14:schemeClr w14:val="tx1"/>
            </w14:solidFill>
          </w14:textFill>
        </w:rPr>
      </w:pPr>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69020879"/>
    <w:rsid w:val="06D043DF"/>
    <w:rsid w:val="0B8C216F"/>
    <w:rsid w:val="151E44E2"/>
    <w:rsid w:val="25C06B16"/>
    <w:rsid w:val="31EE39D1"/>
    <w:rsid w:val="4CB676D2"/>
    <w:rsid w:val="63542A36"/>
    <w:rsid w:val="66301C69"/>
    <w:rsid w:val="69020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2024-01-16T03:34:00Z</dcterms:created>
  <dc:creator>heart only beats for you</dc:creator>
  <cp:lastModifiedBy>陈晓婷</cp:lastModifiedBy>
  <dcterms:modified xsi:type="dcterms:W3CDTF">2024-01-18T03:35:11Z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991E9563B8984A19934E63C5D66D2396_13</vt:lpwstr>
  </property>
</Properties>
</file>