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F5B7" w14:textId="77777777" w:rsidR="00FE5E34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明光市应急管理局2023年政府信息公开</w:t>
      </w:r>
    </w:p>
    <w:p w14:paraId="201050EA" w14:textId="77777777" w:rsidR="00FE5E34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工作年度报告</w:t>
      </w:r>
    </w:p>
    <w:p w14:paraId="2CFCD5E9" w14:textId="77777777" w:rsidR="00FE5E34" w:rsidRDefault="00FE5E34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</w:rPr>
      </w:pPr>
    </w:p>
    <w:p w14:paraId="7AA70842" w14:textId="77777777" w:rsidR="00FE5E34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</w:rPr>
        <w:t>本报告依据《中华人民共和国政府信息公开条例》，由明光市应急管理局结合工作实际编制而成。全文包括：总体情况，主动公开政府信息情况，收到和处理政府信息公开申请情况，政府信息公开行政复议、行政诉讼情况，存在的主要问题及改进情况，其他需要报告的事项。报告中所列数据的统计期限自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2023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年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日起至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2023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年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12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31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日止。如对本报告有任何疑问，请与明光市应急管理局联系（地址：明光市龙山东路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109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号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15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楼，电话：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0550-8023750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，邮编：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239400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）。</w:t>
      </w:r>
    </w:p>
    <w:p w14:paraId="74F4CA27" w14:textId="77777777" w:rsidR="00FE5E34" w:rsidRDefault="00000000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t>一、总体情况</w:t>
      </w:r>
    </w:p>
    <w:p w14:paraId="6DFC35DF" w14:textId="77777777" w:rsidR="00FE5E34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</w:rPr>
        <w:t>（一）主动公开情况。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2023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年以来，在市政府政务公开办公室的正确指导下，市应急管理局认真贯彻落实《中华人民共和国政府信息公开条例》精神，积极开展各项工作，政务公开工作制度化、规范化程度不断提升，政务公开正向反馈明显。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2023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年，我局主动公开机构情况、工作机构、政府文件、部门动态等信息，全年在明光市政府网站上公开工作动态累计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180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条，未发生行政复议情况和行政诉讼情况。</w:t>
      </w:r>
    </w:p>
    <w:p w14:paraId="7FABA804" w14:textId="77777777" w:rsidR="00FE5E34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</w:rPr>
        <w:t>（二）依申请公开情况。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2023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年度，我局未收到依申请公开信息。</w:t>
      </w:r>
    </w:p>
    <w:p w14:paraId="775992F7" w14:textId="77777777" w:rsidR="00FE5E34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</w:rPr>
        <w:t>（三）政府信息管理。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我局不断加强网络内容建设，切实把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lastRenderedPageBreak/>
        <w:t>好政治关、政策关、文字关。在政务信息公开上，我局严格实行“三级审核”制度，即在市政府网站上发布的信息，需经过股室负责人、分管领导、主要领导三级严格审查，确保公开信息的严谨、准确、安全。在严格遵守保密制度的同时，号召全局信息工作人员积极传播正能量，发挥好舆论引导作用，营造健康舆论环境。此外，及时将应急预案、会议、活动等信息上传至应急管理板块，做好该板块的内容管理工作。</w:t>
      </w:r>
    </w:p>
    <w:p w14:paraId="42681520" w14:textId="77777777" w:rsidR="00FE5E34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</w:rPr>
        <w:t>（四）政府信息公开平台建设。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进一步落实政务公开标准化要求，完善健全各项工作制度，认真制定和落实相关配套措施，调整优化政府信息公开服务，严格落实信息发布审核机制，规范发布流程，确保信息发布时效性、准确性。</w:t>
      </w:r>
    </w:p>
    <w:p w14:paraId="2DFF4F28" w14:textId="77777777" w:rsidR="00FE5E34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</w:rPr>
        <w:t>（五）监督保障。</w:t>
      </w:r>
      <w:r>
        <w:rPr>
          <w:rFonts w:ascii="Times New Roman" w:eastAsia="仿宋_GB2312" w:hAnsi="Times New Roman"/>
          <w:color w:val="000000" w:themeColor="text1"/>
          <w:sz w:val="32"/>
        </w:rPr>
        <w:t>根据工作实际需要持续更新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《明光市应急管理局政务公开信息“三级审核”制度》，将各项任务落实到具体股室及相关负责人，指定专人定期调度全局政务公开工作进展情况，并将政务公开纳入年度考核，确保我局政务公开工作稳步推进落实。在责任追究方面，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2023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年无因信息公开不到位进行责任追究的情况。</w:t>
      </w:r>
    </w:p>
    <w:p w14:paraId="368C85E7" w14:textId="77777777" w:rsidR="00FE5E34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t>二、主动公开政府信息情况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FE5E34" w14:paraId="51DFEB72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9B6A0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FE5E34" w14:paraId="31819DD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84DA8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7E652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3BABC9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3A0940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FE5E34" w14:paraId="6D5FBE9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900BEE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67B5C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57405B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CA4E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3FA6797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204E73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6E5B49" w14:textId="51D7093B" w:rsidR="00FE5E34" w:rsidRDefault="00921965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0BA43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E685C3" w14:textId="741CDF8A" w:rsidR="00FE5E34" w:rsidRDefault="0092196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</w:tr>
      <w:tr w:rsidR="00FE5E34" w14:paraId="45F2646A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F5665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FE5E34" w14:paraId="1FEA958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31CEE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9E247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E5E34" w14:paraId="7265FC1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777726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2A02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23</w:t>
            </w:r>
          </w:p>
        </w:tc>
      </w:tr>
      <w:tr w:rsidR="00FE5E34" w14:paraId="77D1FCA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4B9A0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第二十条第（六）项</w:t>
            </w:r>
          </w:p>
        </w:tc>
      </w:tr>
      <w:tr w:rsidR="00FE5E34" w14:paraId="1EFFBEE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7529C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91BE3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E5E34" w14:paraId="36E82DC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4BDC9E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5B696B" w14:textId="77777777" w:rsidR="00FE5E34" w:rsidRDefault="00000000">
            <w:pPr>
              <w:widowControl/>
              <w:jc w:val="left"/>
            </w:pPr>
            <w:r>
              <w:rPr>
                <w:rFonts w:hint="eastAsia"/>
              </w:rPr>
              <w:t>18</w:t>
            </w:r>
          </w:p>
        </w:tc>
      </w:tr>
      <w:tr w:rsidR="00FE5E34" w14:paraId="0B73230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0E12C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3AF919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E5E34" w14:paraId="3D165C57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1483EF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FE5E34" w14:paraId="1826DC1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E13A64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89DE6D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FE5E34" w14:paraId="7686C8D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6CFDA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F0A21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2BD37EFA" w14:textId="77777777" w:rsidR="00FE5E34" w:rsidRDefault="00FE5E34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</w:rPr>
      </w:pPr>
    </w:p>
    <w:p w14:paraId="6BBB105D" w14:textId="77777777" w:rsidR="00FE5E34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color w:val="000000" w:themeColor="text1"/>
          <w:kern w:val="2"/>
          <w:sz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FE5E34" w14:paraId="1ECF239D" w14:textId="77777777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ADEF" w14:textId="77777777" w:rsidR="00FE5E34" w:rsidRDefault="00000000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05DE7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FE5E34" w14:paraId="4C23FC48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0D76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F3007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22CF3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F326CB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E5E34" w14:paraId="7E0CE05B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3B63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D07A6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B5E79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0E040268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CF6F8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19FB61DC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E5FFA0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C7AA3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98D11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59474" w14:textId="77777777" w:rsidR="00FE5E34" w:rsidRDefault="00FE5E34">
            <w:pPr>
              <w:rPr>
                <w:rFonts w:ascii="宋体"/>
                <w:sz w:val="24"/>
              </w:rPr>
            </w:pPr>
          </w:p>
        </w:tc>
      </w:tr>
      <w:tr w:rsidR="00FE5E34" w14:paraId="049963AE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8086E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384A1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7F1DE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AC41E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910D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8AEE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19910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DA89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6B2AAE95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91ADE1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855E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4252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61556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16384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97F7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BCE4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434C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71DEAC36" w14:textId="77777777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86BC2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AE564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CF071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4FEE6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7A82B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F6A73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7A9E8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FC8C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6552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4F387FD6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81971F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8F2B59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EB9D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B618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8CFA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33D8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ECCB5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1E49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BEEE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0D8227D0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8D1ADF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CA697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FD6EF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54DC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521D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0BD9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6B53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27A4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9252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3D1B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2B6E1E43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3E1C79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71EFE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CCDF1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55DF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F25DD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5DE4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2D872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A623D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A4FB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1F4E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286F7CF8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BB4FA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AA9CFC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531EF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69751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ECAD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7F31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4BB0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77CBF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7B29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EA529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1EFB5716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9F136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478A84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9EB5B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6D03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E6C6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217BA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2173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0F5B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E4BF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3F85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2F058FA1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897EC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903AA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0E5CCF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0B590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4182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E334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218B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7AE9D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6AA4E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598D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183D29C7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3E251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EDF433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E19E7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4707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A310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87F08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231ED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2258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73BB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B670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52CA1D42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878DA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140EE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49625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60DF5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3B9A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73C3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D514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933DE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B649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FF22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43A11899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D14B50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309D7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D4569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BCB1D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FB07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1AEE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3ECC1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27C2A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455A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74D6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4C7703C5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977A2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F315B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5500B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C839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24B7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70DC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A909A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E4FF0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8667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FC28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3B9BA6F4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87C07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1ADBC0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6D5254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C4AD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CFEA4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B8D4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4763F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3A52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44EA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FACD1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6B1ECD95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60BB2D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993B3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41884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4D354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02B16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C7B8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B0D5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3AD1E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9260B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5490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72486540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1B0A3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A21914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A9197C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3A8B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DAD9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9134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94948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3F3A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77FB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6ABFA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00B3FD7F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614FCB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3F0F36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77D1B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763A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5E3C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FAC9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CD2D9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BDD8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EDA7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0C1B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76C05676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0A238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BF0D8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38424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B1505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64E03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FA956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42F1E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60D9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362C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1EDE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22EB74EA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1D8C3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5A042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1E1A2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A060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51B7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FBB2E4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ACF0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B56FF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680C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6FE6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0BB42352" w14:textId="77777777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0FC44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0A8C93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BFD55E" w14:textId="77777777" w:rsidR="00FE5E34" w:rsidRDefault="000000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95B8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A195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B3F1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10A52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BD747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9E950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856B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52B3CE5E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BBBD09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4FB73E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5AF7A" w14:textId="77777777" w:rsidR="00FE5E34" w:rsidRDefault="000000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988C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22042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052FC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07555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62A9B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60F5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7ADD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1B7BB358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0C2C4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CB224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8B0038" w14:textId="77777777" w:rsidR="00FE5E34" w:rsidRDefault="000000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9448D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A906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1CF4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B8A750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7727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EF273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0E0C4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7FDD4F37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BFF6C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2C4E0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79BEA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D5585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AAF70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3467E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443B2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DDF7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1EC8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D031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7DB1A1B0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34EF75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34CB8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31A4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474D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83C59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FBEA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28249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CEE08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475A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FE5E34" w14:paraId="09A2F2E7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94D50D" w14:textId="77777777" w:rsidR="00FE5E3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E0DC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3F5D2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9A414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C7C97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7BCC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312FC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C39D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4B4D3194" w14:textId="77777777" w:rsidR="00FE5E34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color w:val="000000" w:themeColor="text1"/>
          <w:kern w:val="2"/>
          <w:sz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E5E34" w14:paraId="2548422A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D44D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907F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FE5E34" w14:paraId="7EEBE6DA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F98E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B48C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3148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6980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453D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2B07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5462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FE5E34" w14:paraId="75429FD9" w14:textId="77777777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27D4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BE2B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3C68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31E1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653F" w14:textId="77777777" w:rsidR="00FE5E34" w:rsidRDefault="00FE5E3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F9EE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E359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968A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5F15E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76B2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5273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B9B5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0382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7941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832A" w14:textId="77777777" w:rsidR="00FE5E3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E5E34" w14:paraId="3C52456E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2D8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C0CD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338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2DE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3CA1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93D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ED5A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7E86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9294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FE93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30D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936A4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148F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89C5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F98B" w14:textId="77777777" w:rsidR="00FE5E3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3B3E5139" w14:textId="77777777" w:rsidR="00FE5E34" w:rsidRDefault="00FE5E34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</w:rPr>
      </w:pPr>
    </w:p>
    <w:p w14:paraId="60BEBD64" w14:textId="77777777" w:rsidR="00FE5E34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color w:val="000000" w:themeColor="text1"/>
          <w:kern w:val="2"/>
          <w:sz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</w:rPr>
        <w:t>五、存在的主要问题及改进情况</w:t>
      </w:r>
    </w:p>
    <w:p w14:paraId="10747C53" w14:textId="77777777" w:rsidR="00FE5E34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 w:cstheme="minorBidi"/>
          <w:color w:val="000000" w:themeColor="text1"/>
          <w:kern w:val="2"/>
          <w:sz w:val="32"/>
        </w:rPr>
      </w:pP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32"/>
        </w:rPr>
        <w:t>各科室对需要公开项目依旧存在掌握不清情况。我局已经认识到问题，并积极改进，多次在全局举行政务公开专题业务培训，并推动培训制度化、常态化，牢固树立依法公开观念，增强主动公开意识，努力提升政务公开质量，时刻关注政府网站上涉及我局的各项信息，做到应公开尽公开。</w:t>
      </w:r>
    </w:p>
    <w:p w14:paraId="5FD22B35" w14:textId="77777777" w:rsidR="00FE5E34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color w:val="000000" w:themeColor="text1"/>
          <w:kern w:val="2"/>
          <w:sz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</w:rPr>
        <w:t>六、其他需要报告的事项</w:t>
      </w:r>
    </w:p>
    <w:p w14:paraId="1CD06CCB" w14:textId="77777777" w:rsidR="00FE5E34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 w:cstheme="minorBidi"/>
          <w:color w:val="000000" w:themeColor="text1"/>
          <w:kern w:val="2"/>
          <w:sz w:val="32"/>
        </w:rPr>
      </w:pP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32"/>
        </w:rPr>
        <w:t>按照《国务院办公厅关于印发〈政府信息公开信息处理费管理办法〉的通知》（国办函〔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32"/>
        </w:rPr>
        <w:t>2020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32"/>
        </w:rPr>
        <w:t>〕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32"/>
        </w:rPr>
        <w:t>109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32"/>
        </w:rPr>
        <w:t>号）规定的按件、按量收费标准，本年度没有产生信息公开处理费。</w:t>
      </w:r>
    </w:p>
    <w:sectPr w:rsidR="00FE5E34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hZDNmYWRlNzQyN2Q1YjgxMjc0OTkxNzBlZDBiNTYifQ=="/>
  </w:docVars>
  <w:rsids>
    <w:rsidRoot w:val="00FE5E34"/>
    <w:rsid w:val="00921965"/>
    <w:rsid w:val="00FE5E34"/>
    <w:rsid w:val="2EBD70D1"/>
    <w:rsid w:val="34262956"/>
    <w:rsid w:val="5A406B44"/>
    <w:rsid w:val="6C44650C"/>
    <w:rsid w:val="756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555F"/>
  <w15:docId w15:val="{6C655446-B528-418E-9F38-F96320E9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zsy</cp:lastModifiedBy>
  <cp:revision>3</cp:revision>
  <dcterms:created xsi:type="dcterms:W3CDTF">2024-01-12T01:13:00Z</dcterms:created>
  <dcterms:modified xsi:type="dcterms:W3CDTF">2024-03-15T02:05:00Z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4F5B96697D974E4E9841EF27CC73A11F_13</vt:lpwstr>
  </property>
</Properties>
</file>